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p>
    <w:p>
      <w:pPr>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关于申报2017年国家精品在线开放课程的</w:t>
      </w:r>
    </w:p>
    <w:p>
      <w:pPr>
        <w:jc w:val="center"/>
        <w:rPr>
          <w:rFonts w:ascii="仿宋" w:hAnsi="仿宋" w:eastAsia="仿宋"/>
          <w:sz w:val="28"/>
          <w:szCs w:val="28"/>
        </w:rPr>
      </w:pPr>
      <w:r>
        <w:rPr>
          <w:rFonts w:hint="eastAsia" w:asciiTheme="majorEastAsia" w:hAnsiTheme="majorEastAsia" w:eastAsiaTheme="majorEastAsia"/>
          <w:b/>
          <w:sz w:val="44"/>
          <w:szCs w:val="44"/>
        </w:rPr>
        <w:t>通  知</w:t>
      </w:r>
    </w:p>
    <w:p>
      <w:pPr>
        <w:spacing w:line="520" w:lineRule="exact"/>
        <w:rPr>
          <w:rFonts w:ascii="仿宋" w:hAnsi="仿宋" w:eastAsia="仿宋"/>
          <w:sz w:val="32"/>
          <w:szCs w:val="32"/>
        </w:rPr>
      </w:pPr>
      <w:r>
        <w:rPr>
          <w:rFonts w:hint="eastAsia" w:ascii="仿宋" w:hAnsi="仿宋" w:eastAsia="仿宋"/>
          <w:sz w:val="32"/>
          <w:szCs w:val="32"/>
        </w:rPr>
        <w:t>各教学单位：</w:t>
      </w:r>
    </w:p>
    <w:p>
      <w:pPr>
        <w:ind w:firstLine="645"/>
        <w:jc w:val="left"/>
        <w:rPr>
          <w:rFonts w:ascii="仿宋" w:hAnsi="仿宋" w:eastAsia="仿宋"/>
          <w:sz w:val="32"/>
          <w:szCs w:val="32"/>
        </w:rPr>
      </w:pPr>
      <w:r>
        <w:rPr>
          <w:rFonts w:hint="eastAsia" w:ascii="仿宋" w:hAnsi="仿宋" w:eastAsia="仿宋"/>
          <w:sz w:val="32"/>
          <w:szCs w:val="32"/>
        </w:rPr>
        <w:t>根据《福建省教育厅办公室关于推荐2017年国家精品在线开放课程的通知》和《教育部办公厅关于开展2017年国家精品在线开放课程认定工作的通知》（教高厅函[2017]40号），结合我校实际，现就开展2017年国家精品在线开放课程申报工作通知如下。</w:t>
      </w:r>
    </w:p>
    <w:p>
      <w:pPr>
        <w:spacing w:line="520" w:lineRule="exact"/>
        <w:rPr>
          <w:rFonts w:ascii="黑体" w:hAnsi="黑体" w:eastAsia="黑体"/>
          <w:sz w:val="32"/>
          <w:szCs w:val="32"/>
        </w:rPr>
      </w:pPr>
      <w:r>
        <w:rPr>
          <w:rFonts w:hint="eastAsia" w:ascii="黑体" w:hAnsi="黑体" w:eastAsia="黑体"/>
          <w:sz w:val="32"/>
          <w:szCs w:val="32"/>
        </w:rPr>
        <w:t xml:space="preserve">    一、申报范围</w:t>
      </w:r>
    </w:p>
    <w:p>
      <w:pPr>
        <w:rPr>
          <w:rFonts w:ascii="仿宋" w:hAnsi="仿宋" w:eastAsia="仿宋"/>
          <w:sz w:val="32"/>
          <w:szCs w:val="32"/>
        </w:rPr>
      </w:pPr>
      <w:r>
        <w:rPr>
          <w:rFonts w:hint="eastAsia" w:ascii="仿宋" w:hAnsi="仿宋" w:eastAsia="仿宋"/>
          <w:sz w:val="32"/>
          <w:szCs w:val="32"/>
        </w:rPr>
        <w:t xml:space="preserve">    本次</w:t>
      </w:r>
      <w:r>
        <w:rPr>
          <w:rFonts w:hint="eastAsia" w:ascii="仿宋" w:hAnsi="仿宋" w:eastAsia="仿宋"/>
          <w:color w:val="000000" w:themeColor="text1"/>
          <w:sz w:val="32"/>
          <w:szCs w:val="32"/>
        </w:rPr>
        <w:t>申报</w:t>
      </w:r>
      <w:r>
        <w:rPr>
          <w:rFonts w:hint="eastAsia" w:ascii="仿宋" w:hAnsi="仿宋" w:eastAsia="仿宋"/>
          <w:sz w:val="32"/>
          <w:szCs w:val="32"/>
        </w:rPr>
        <w:t>认定的课程为：截至2017年7月31日，我校在全国性公开课程平台（如：学堂在线，爱课程中国大学MOOC，智慧树，好大学，优课联盟等）</w:t>
      </w:r>
      <w:r>
        <w:rPr>
          <w:rFonts w:hint="eastAsia" w:ascii="仿宋" w:hAnsi="仿宋" w:eastAsia="仿宋"/>
          <w:color w:val="000000" w:themeColor="text1"/>
          <w:sz w:val="32"/>
          <w:szCs w:val="32"/>
        </w:rPr>
        <w:t>或福建省高校在线教育联盟（以下简称“联盟”）推荐使用的高等教育出版社有限公司、北京超星尔雅教育科技有限公司和慧科教育科技集团有限公司3家在线教育平台面向</w:t>
      </w:r>
      <w:r>
        <w:rPr>
          <w:rFonts w:hint="eastAsia" w:ascii="仿宋" w:hAnsi="仿宋" w:eastAsia="仿宋"/>
          <w:sz w:val="32"/>
          <w:szCs w:val="32"/>
        </w:rPr>
        <w:t>高校和社会学习者完成两期及以上教学活动的全日制本科和专科层次大规模在线开放课程（慕课），以受众面广量大的公共课、专业基础课、专业核心课程以及大学生文化素质教育课、创新创业教育课、教师教育课程等为重点。支持在国际知名课程平台开设的传播中华优秀传统文化的优秀慕课申报认定。各教学单位要重点推荐由名师主讲，特色鲜明、共享度高的优质课程参与认定。</w:t>
      </w:r>
    </w:p>
    <w:p>
      <w:pPr>
        <w:spacing w:line="520" w:lineRule="exact"/>
        <w:rPr>
          <w:rFonts w:ascii="仿宋" w:hAnsi="仿宋" w:eastAsia="仿宋"/>
          <w:sz w:val="32"/>
          <w:szCs w:val="32"/>
        </w:rPr>
      </w:pPr>
      <w:r>
        <w:rPr>
          <w:rFonts w:hint="eastAsia" w:ascii="仿宋" w:hAnsi="仿宋" w:eastAsia="仿宋"/>
          <w:sz w:val="32"/>
          <w:szCs w:val="32"/>
        </w:rPr>
        <w:t xml:space="preserve">    不具备大规模在线开放课程特性的课程，如视频公开课和资源共享课、仅对本校或少数高校学生开放的小规模专有在线课程（SPOC）和应用于非全日制学生的网络教育课程，以及无完整教学过程和教学活动的在线课程等，不在申报认定范围。</w:t>
      </w:r>
    </w:p>
    <w:p>
      <w:pPr>
        <w:spacing w:line="520" w:lineRule="exact"/>
        <w:rPr>
          <w:rFonts w:ascii="黑体" w:hAnsi="黑体" w:eastAsia="黑体"/>
          <w:sz w:val="32"/>
          <w:szCs w:val="32"/>
        </w:rPr>
      </w:pPr>
      <w:r>
        <w:rPr>
          <w:rFonts w:hint="eastAsia" w:ascii="黑体" w:hAnsi="黑体" w:eastAsia="黑体"/>
          <w:sz w:val="32"/>
          <w:szCs w:val="32"/>
        </w:rPr>
        <w:t xml:space="preserve">    二、课程要求</w:t>
      </w:r>
    </w:p>
    <w:p>
      <w:pPr>
        <w:spacing w:line="520" w:lineRule="exact"/>
        <w:ind w:firstLine="645"/>
        <w:rPr>
          <w:rFonts w:ascii="仿宋" w:hAnsi="仿宋" w:eastAsia="仿宋"/>
          <w:sz w:val="32"/>
          <w:szCs w:val="32"/>
        </w:rPr>
      </w:pPr>
      <w:r>
        <w:rPr>
          <w:rFonts w:hint="eastAsia" w:ascii="仿宋" w:hAnsi="仿宋" w:eastAsia="仿宋"/>
          <w:color w:val="000000" w:themeColor="text1"/>
          <w:sz w:val="32"/>
          <w:szCs w:val="32"/>
        </w:rPr>
        <w:t>申报参加国家精品在线开放课程认定的课程，要符合</w:t>
      </w:r>
      <w:r>
        <w:rPr>
          <w:rFonts w:hint="eastAsia" w:ascii="仿宋" w:hAnsi="仿宋" w:eastAsia="仿宋"/>
          <w:sz w:val="32"/>
          <w:szCs w:val="32"/>
        </w:rPr>
        <w:t>《教育部办公厅关于开展2017年国家精品在线开放课程认定工作的通知》（教高厅函[2017]40号）的要求。结合我校实际，对相关推荐要求解释如下：</w:t>
      </w:r>
    </w:p>
    <w:p>
      <w:pPr>
        <w:spacing w:line="520" w:lineRule="exact"/>
        <w:ind w:firstLine="645"/>
        <w:rPr>
          <w:rFonts w:ascii="仿宋" w:hAnsi="仿宋" w:eastAsia="仿宋"/>
          <w:sz w:val="32"/>
          <w:szCs w:val="32"/>
        </w:rPr>
      </w:pPr>
      <w:r>
        <w:rPr>
          <w:rFonts w:hint="eastAsia" w:ascii="仿宋" w:hAnsi="仿宋" w:eastAsia="仿宋"/>
          <w:sz w:val="32"/>
          <w:szCs w:val="32"/>
        </w:rPr>
        <w:t>1.课程应</w:t>
      </w:r>
      <w:r>
        <w:rPr>
          <w:rFonts w:hint="eastAsia" w:ascii="仿宋" w:hAnsi="仿宋" w:eastAsia="仿宋"/>
          <w:color w:val="000000" w:themeColor="text1"/>
          <w:sz w:val="32"/>
          <w:szCs w:val="32"/>
        </w:rPr>
        <w:t>经全国性公开课程平台或联盟推荐的3家在线教育平台认证上线，完成至少两期教学活动。</w:t>
      </w:r>
      <w:r>
        <w:rPr>
          <w:rFonts w:hint="eastAsia" w:ascii="仿宋" w:hAnsi="仿宋" w:eastAsia="仿宋"/>
          <w:sz w:val="32"/>
          <w:szCs w:val="32"/>
        </w:rPr>
        <w:t xml:space="preserve">   </w:t>
      </w:r>
    </w:p>
    <w:p>
      <w:pPr>
        <w:spacing w:line="520" w:lineRule="exac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2.课程共享范围广泛，应用模式多样，有效选用的高校不少于5所、有效校外在线学习并通过考试人数累计不少于5000人，线上线下应用结合效果较好，在同类课程中具有一定的影响力。</w:t>
      </w:r>
    </w:p>
    <w:p>
      <w:pPr>
        <w:spacing w:line="520" w:lineRule="exact"/>
        <w:rPr>
          <w:rFonts w:ascii="黑体" w:hAnsi="黑体" w:eastAsia="黑体"/>
          <w:sz w:val="32"/>
          <w:szCs w:val="32"/>
        </w:rPr>
      </w:pPr>
      <w:r>
        <w:rPr>
          <w:rFonts w:hint="eastAsia" w:ascii="黑体" w:hAnsi="黑体" w:eastAsia="黑体"/>
          <w:sz w:val="32"/>
          <w:szCs w:val="32"/>
        </w:rPr>
        <w:t xml:space="preserve">    三、申报程序</w:t>
      </w:r>
    </w:p>
    <w:p>
      <w:pPr>
        <w:spacing w:line="52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sz w:val="32"/>
          <w:szCs w:val="32"/>
        </w:rPr>
        <w:t xml:space="preserve"> </w:t>
      </w:r>
      <w:r>
        <w:rPr>
          <w:rFonts w:hint="eastAsia" w:ascii="仿宋" w:hAnsi="仿宋" w:eastAsia="仿宋"/>
          <w:sz w:val="32"/>
          <w:szCs w:val="32"/>
        </w:rPr>
        <w:t>各教学单位要高度重视本次国家精品在线开放课程的申报、推荐等组织工作，对申报课程网上内容和教学活动进行全面核查，确保合法性、完整性和有效性。网上无法显示完整内容和教学活动的课程不得申报。</w:t>
      </w:r>
    </w:p>
    <w:p>
      <w:pPr>
        <w:spacing w:line="520" w:lineRule="exac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color w:val="000000" w:themeColor="text1"/>
          <w:sz w:val="32"/>
          <w:szCs w:val="32"/>
        </w:rPr>
        <w:t>各教学单位请于2017年8月14日前，将《2017年国家精品在线开放课程申报汇总表）（见附件2）、《国家精品在线开放课程申报书（2017年）》（见附件3）、课程数据信息表（2017年）（见附件4）加盖单位公章纸质版一式5份报送至教务处教改教研科，同时将电子版发至电子邮箱：wyxyjwziliao@163.com。</w:t>
      </w:r>
      <w:r>
        <w:rPr>
          <w:rFonts w:hint="eastAsia" w:ascii="仿宋" w:hAnsi="仿宋" w:eastAsia="仿宋"/>
          <w:sz w:val="32"/>
          <w:szCs w:val="32"/>
        </w:rPr>
        <w:t>联系人：梁洪涛、于海洋；联系电话：18960651243。</w:t>
      </w:r>
    </w:p>
    <w:p>
      <w:pPr>
        <w:spacing w:line="520" w:lineRule="exact"/>
        <w:ind w:firstLine="643" w:firstLineChars="200"/>
        <w:rPr>
          <w:rFonts w:ascii="仿宋" w:hAnsi="仿宋" w:eastAsia="仿宋"/>
          <w:sz w:val="32"/>
          <w:szCs w:val="32"/>
        </w:rPr>
      </w:pPr>
      <w:r>
        <w:rPr>
          <w:rFonts w:hint="eastAsia" w:ascii="仿宋" w:hAnsi="仿宋" w:eastAsia="仿宋"/>
          <w:b/>
          <w:sz w:val="32"/>
          <w:szCs w:val="32"/>
        </w:rPr>
        <w:t>附件：</w:t>
      </w:r>
      <w:r>
        <w:rPr>
          <w:rFonts w:hint="eastAsia" w:ascii="仿宋" w:hAnsi="仿宋" w:eastAsia="仿宋"/>
          <w:sz w:val="32"/>
          <w:szCs w:val="32"/>
        </w:rPr>
        <w:t>（相关材料</w:t>
      </w:r>
      <w:r>
        <w:rPr>
          <w:rFonts w:hint="eastAsia" w:ascii="仿宋" w:hAnsi="仿宋" w:eastAsia="仿宋"/>
          <w:sz w:val="32"/>
          <w:szCs w:val="32"/>
          <w:lang w:val="en-US" w:eastAsia="zh-CN"/>
        </w:rPr>
        <w:t>请</w:t>
      </w:r>
      <w:r>
        <w:rPr>
          <w:rFonts w:hint="eastAsia" w:ascii="仿宋" w:hAnsi="仿宋" w:eastAsia="仿宋"/>
          <w:sz w:val="32"/>
          <w:szCs w:val="32"/>
        </w:rPr>
        <w:t>至教务处网站下载中心下载“2017年国家精品在线开放课程申报材料.RAR</w:t>
      </w:r>
      <w:r>
        <w:rPr>
          <w:rFonts w:ascii="仿宋" w:hAnsi="仿宋" w:eastAsia="仿宋"/>
          <w:sz w:val="32"/>
          <w:szCs w:val="32"/>
        </w:rPr>
        <w:t>”</w:t>
      </w:r>
      <w:r>
        <w:rPr>
          <w:rFonts w:hint="eastAsia" w:ascii="仿宋" w:hAnsi="仿宋" w:eastAsia="仿宋"/>
          <w:sz w:val="32"/>
          <w:szCs w:val="32"/>
        </w:rPr>
        <w:t>或</w:t>
      </w:r>
      <w:r>
        <w:rPr>
          <w:rFonts w:hint="eastAsia" w:ascii="仿宋" w:hAnsi="仿宋" w:eastAsia="仿宋"/>
          <w:sz w:val="32"/>
          <w:szCs w:val="32"/>
          <w:lang w:eastAsia="zh-CN"/>
        </w:rPr>
        <w:t>至</w:t>
      </w:r>
      <w:r>
        <w:rPr>
          <w:rFonts w:hint="eastAsia" w:ascii="仿宋" w:hAnsi="仿宋" w:eastAsia="仿宋"/>
          <w:sz w:val="32"/>
          <w:szCs w:val="32"/>
        </w:rPr>
        <w:t>教育部高教司网页下载）</w:t>
      </w:r>
      <w:bookmarkStart w:id="0" w:name="_GoBack"/>
      <w:bookmarkEnd w:id="0"/>
    </w:p>
    <w:p>
      <w:pPr>
        <w:spacing w:line="520" w:lineRule="exact"/>
        <w:ind w:firstLine="640" w:firstLineChars="200"/>
        <w:rPr>
          <w:rFonts w:ascii="仿宋" w:hAnsi="仿宋" w:eastAsia="仿宋"/>
          <w:sz w:val="32"/>
          <w:szCs w:val="32"/>
        </w:rPr>
      </w:pPr>
      <w:r>
        <w:rPr>
          <w:rFonts w:hint="eastAsia" w:ascii="仿宋" w:hAnsi="仿宋" w:eastAsia="仿宋"/>
          <w:sz w:val="32"/>
          <w:szCs w:val="32"/>
        </w:rPr>
        <w:t>1.教育部办公厅关于开展2017年国家精品在线开放课程认定工作的通知</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2.2017年国家精品在线开放课程申报汇总表</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3.国家精品在线开放课程申报书（2017年）</w:t>
      </w:r>
    </w:p>
    <w:p>
      <w:pPr>
        <w:spacing w:line="520" w:lineRule="exact"/>
        <w:ind w:firstLine="640" w:firstLineChars="200"/>
        <w:rPr>
          <w:rFonts w:ascii="仿宋" w:hAnsi="仿宋" w:eastAsia="仿宋"/>
          <w:sz w:val="32"/>
          <w:szCs w:val="32"/>
        </w:rPr>
      </w:pPr>
      <w:r>
        <w:rPr>
          <w:rFonts w:hint="eastAsia" w:ascii="仿宋" w:hAnsi="仿宋" w:eastAsia="仿宋"/>
          <w:sz w:val="32"/>
          <w:szCs w:val="32"/>
        </w:rPr>
        <w:t>4.课程数据信息表（2017年）</w:t>
      </w:r>
    </w:p>
    <w:p>
      <w:pPr>
        <w:spacing w:line="520" w:lineRule="exact"/>
        <w:jc w:val="right"/>
        <w:rPr>
          <w:rFonts w:ascii="仿宋" w:hAnsi="仿宋" w:eastAsia="仿宋"/>
          <w:sz w:val="32"/>
          <w:szCs w:val="32"/>
        </w:rPr>
      </w:pPr>
    </w:p>
    <w:p>
      <w:pPr>
        <w:spacing w:line="520" w:lineRule="exact"/>
        <w:rPr>
          <w:rFonts w:ascii="仿宋" w:hAnsi="仿宋" w:eastAsia="仿宋"/>
          <w:sz w:val="32"/>
          <w:szCs w:val="32"/>
        </w:rPr>
      </w:pPr>
      <w:r>
        <w:rPr>
          <w:rFonts w:hint="eastAsia" w:ascii="仿宋" w:hAnsi="仿宋" w:eastAsia="仿宋"/>
          <w:sz w:val="32"/>
          <w:szCs w:val="32"/>
        </w:rPr>
        <w:t xml:space="preserve">                                     教务处</w:t>
      </w:r>
    </w:p>
    <w:p>
      <w:pPr>
        <w:spacing w:line="520" w:lineRule="exact"/>
        <w:ind w:right="800"/>
        <w:jc w:val="right"/>
        <w:rPr>
          <w:rFonts w:ascii="仿宋" w:hAnsi="仿宋" w:eastAsia="仿宋"/>
          <w:sz w:val="32"/>
          <w:szCs w:val="32"/>
        </w:rPr>
      </w:pPr>
      <w:r>
        <w:rPr>
          <w:rFonts w:hint="eastAsia" w:ascii="仿宋" w:hAnsi="仿宋" w:eastAsia="仿宋"/>
          <w:sz w:val="32"/>
          <w:szCs w:val="32"/>
        </w:rPr>
        <w:t>2017年8月3日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ˎ̥">
    <w:altName w:val="宋体"/>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DFKai-SB">
    <w:panose1 w:val="03000509000000000000"/>
    <w:charset w:val="88"/>
    <w:family w:val="script"/>
    <w:pitch w:val="default"/>
    <w:sig w:usb0="00000003" w:usb1="082E0000" w:usb2="00000016" w:usb3="00000000" w:csb0="00100001" w:csb1="00000000"/>
  </w:font>
  <w:font w:name="PMingLiU">
    <w:panose1 w:val="02020500000000000000"/>
    <w:charset w:val="88"/>
    <w:family w:val="roman"/>
    <w:pitch w:val="default"/>
    <w:sig w:usb0="A00002FF" w:usb1="28CFFCFA" w:usb2="00000016" w:usb3="00000000" w:csb0="00100001" w:csb1="00000000"/>
  </w:font>
  <w:font w:name="黑体-简">
    <w:altName w:val="宋体"/>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8"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
    <w:altName w:val="Lucida Sans Unicode"/>
    <w:panose1 w:val="02010600030101010101"/>
    <w:charset w:val="00"/>
    <w:family w:val="auto"/>
    <w:pitch w:val="default"/>
    <w:sig w:usb0="00000000"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 w:name="Lucida Sans Unicode">
    <w:panose1 w:val="020B0602030504020204"/>
    <w:charset w:val="00"/>
    <w:family w:val="auto"/>
    <w:pitch w:val="default"/>
    <w:sig w:usb0="80001AFF" w:usb1="0000396B" w:usb2="00000000" w:usb3="00000000" w:csb0="200000BF" w:csb1="D7F7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0000000000000000000"/>
    <w:charset w:val="86"/>
    <w:family w:val="script"/>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华文隶书">
    <w:panose1 w:val="02010800040101010101"/>
    <w:charset w:val="86"/>
    <w:family w:val="auto"/>
    <w:pitch w:val="default"/>
    <w:sig w:usb0="00000001" w:usb1="080F0000" w:usb2="00000000" w:usb3="00000000" w:csb0="00040000" w:csb1="00000000"/>
  </w:font>
  <w:font w:name="_4eff_5b8b_GB2312">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Dotum">
    <w:panose1 w:val="020B0600000101010101"/>
    <w:charset w:val="81"/>
    <w:family w:val="swiss"/>
    <w:pitch w:val="default"/>
    <w:sig w:usb0="B00002AF" w:usb1="69D77CFB" w:usb2="00000030" w:usb3="00000000" w:csb0="4008009F" w:csb1="DFD70000"/>
  </w:font>
  <w:font w:name="方正小标宋简体">
    <w:altName w:val="微软雅黑"/>
    <w:panose1 w:val="02010601030101010101"/>
    <w:charset w:val="86"/>
    <w:family w:val="auto"/>
    <w:pitch w:val="default"/>
    <w:sig w:usb0="00000000" w:usb1="00000000" w:usb2="00000010" w:usb3="00000000" w:csb0="00040000" w:csb1="00000000"/>
  </w:font>
  <w:font w:name="方正大标宋简体">
    <w:altName w:val="微软雅黑"/>
    <w:panose1 w:val="00000000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Bookman Old Style">
    <w:panose1 w:val="02050604050505020204"/>
    <w:charset w:val="00"/>
    <w:family w:val="roman"/>
    <w:pitch w:val="default"/>
    <w:sig w:usb0="00000287" w:usb1="00000000" w:usb2="00000000" w:usb3="00000000" w:csb0="2000009F" w:csb1="DFD70000"/>
  </w:font>
  <w:font w:name="方正书宋_GBK">
    <w:altName w:val="微软雅黑"/>
    <w:panose1 w:val="03000509000000000000"/>
    <w:charset w:val="86"/>
    <w:family w:val="auto"/>
    <w:pitch w:val="default"/>
    <w:sig w:usb0="00000000" w:usb1="00000000" w:usb2="00000000" w:usb3="00000000" w:csb0="00040000" w:csb1="00000000"/>
  </w:font>
  <w:font w:name="Myriad Pro Light">
    <w:panose1 w:val="020B0603030403020204"/>
    <w:charset w:val="00"/>
    <w:family w:val="swiss"/>
    <w:pitch w:val="default"/>
    <w:sig w:usb0="20000287" w:usb1="00000001" w:usb2="00000000" w:usb3="00000000" w:csb0="2000019F" w:csb1="00000000"/>
  </w:font>
  <w:font w:name="Yu Gothic">
    <w:altName w:val="Kozuka Gothic Pr6N R"/>
    <w:panose1 w:val="020B0400000000000000"/>
    <w:charset w:val="80"/>
    <w:family w:val="auto"/>
    <w:pitch w:val="default"/>
    <w:sig w:usb0="00000000" w:usb1="00000000" w:usb2="00000016" w:usb3="00000000" w:csb0="2002009F" w:csb1="00000000"/>
  </w:font>
  <w:font w:name="汉仪书宋二简">
    <w:altName w:val="黑体"/>
    <w:panose1 w:val="00000000000000000000"/>
    <w:charset w:val="86"/>
    <w:family w:val="modern"/>
    <w:pitch w:val="default"/>
    <w:sig w:usb0="00000000" w:usb1="00000000" w:usb2="00000010" w:usb3="00000000" w:csb0="00040000" w:csb1="00000000"/>
  </w:font>
  <w:font w:name="MingLiU_HKSCS">
    <w:panose1 w:val="02020500000000000000"/>
    <w:charset w:val="88"/>
    <w:family w:val="auto"/>
    <w:pitch w:val="default"/>
    <w:sig w:usb0="A00002FF" w:usb1="38CFFCFA" w:usb2="00000016" w:usb3="00000000" w:csb0="00100001" w:csb1="00000000"/>
  </w:font>
  <w:font w:name="方正仿宋简体">
    <w:altName w:val="微软雅黑"/>
    <w:panose1 w:val="02010601030101010101"/>
    <w:charset w:val="86"/>
    <w:family w:val="auto"/>
    <w:pitch w:val="default"/>
    <w:sig w:usb0="00000000" w:usb1="00000000" w:usb2="00000010" w:usb3="00000000" w:csb0="00040000" w:csb1="00000000"/>
  </w:font>
  <w:font w:name="华文新魏">
    <w:panose1 w:val="02010800040101010101"/>
    <w:charset w:val="86"/>
    <w:family w:val="auto"/>
    <w:pitch w:val="default"/>
    <w:sig w:usb0="00000001" w:usb1="080F0000" w:usb2="00000000" w:usb3="00000000" w:csb0="00040000" w:csb1="00000000"/>
  </w:font>
  <w:font w:name="方正小标宋简体">
    <w:altName w:val="微软雅黑"/>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幼圆">
    <w:panose1 w:val="02010509060101010101"/>
    <w:charset w:val="86"/>
    <w:family w:val="auto"/>
    <w:pitch w:val="default"/>
    <w:sig w:usb0="00000001" w:usb1="080E0000" w:usb2="00000000" w:usb3="00000000" w:csb0="00040000" w:csb1="00000000"/>
  </w:font>
  <w:font w:name="隶书">
    <w:panose1 w:val="02010509060101010101"/>
    <w:charset w:val="86"/>
    <w:family w:val="modern"/>
    <w:pitch w:val="default"/>
    <w:sig w:usb0="00000001" w:usb1="080E0000" w:usb2="00000000" w:usb3="00000000" w:csb0="00040000" w:csb1="00000000"/>
  </w:font>
  <w:font w:name="Calibri">
    <w:panose1 w:val="020F0502020204030204"/>
    <w:charset w:val="86"/>
    <w:family w:val="swiss"/>
    <w:pitch w:val="default"/>
    <w:sig w:usb0="E00002FF" w:usb1="4000ACFF" w:usb2="00000001" w:usb3="00000000" w:csb0="2000019F" w:csb1="00000000"/>
  </w:font>
  <w:font w:name="Meiryo UI">
    <w:panose1 w:val="020B0604030504040204"/>
    <w:charset w:val="80"/>
    <w:family w:val="auto"/>
    <w:pitch w:val="default"/>
    <w:sig w:usb0="E10102FF" w:usb1="EAC7FFFF" w:usb2="00010012" w:usb3="00000000" w:csb0="6002009F" w:csb1="DFD70000"/>
  </w:font>
  <w:font w:name="黑体">
    <w:panose1 w:val="02010609060101010101"/>
    <w:charset w:val="88"/>
    <w:family w:val="auto"/>
    <w:pitch w:val="default"/>
    <w:sig w:usb0="800002BF" w:usb1="38CF7CFA" w:usb2="00000016" w:usb3="00000000" w:csb0="00040001" w:csb1="00000000"/>
  </w:font>
  <w:font w:name="Arail">
    <w:altName w:val="Latha"/>
    <w:panose1 w:val="00000000000000000000"/>
    <w:charset w:val="00"/>
    <w:family w:val="auto"/>
    <w:pitch w:val="default"/>
    <w:sig w:usb0="00000000" w:usb1="00000000" w:usb2="00000000" w:usb3="00000000" w:csb0="00040001" w:csb1="00000000"/>
  </w:font>
  <w:font w:name="Latha">
    <w:panose1 w:val="020B0604020202020204"/>
    <w:charset w:val="00"/>
    <w:family w:val="auto"/>
    <w:pitch w:val="default"/>
    <w:sig w:usb0="00100003" w:usb1="00000000" w:usb2="00000000" w:usb3="00000000" w:csb0="00000001" w:csb1="00000000"/>
  </w:font>
  <w:font w:name="Meiryo">
    <w:panose1 w:val="020B0604030504040204"/>
    <w:charset w:val="80"/>
    <w:family w:val="auto"/>
    <w:pitch w:val="default"/>
    <w:sig w:usb0="E10102FF" w:usb1="EAC7FFFF" w:usb2="00010012" w:usb3="00000000" w:csb0="6002009F" w:csb1="DFD7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8"/>
    <w:family w:val="auto"/>
    <w:pitch w:val="default"/>
    <w:sig w:usb0="80000287" w:usb1="280F3C52" w:usb2="00000016" w:usb3="00000000" w:csb0="0004001F" w:csb1="00000000"/>
  </w:font>
  <w:font w:name="Kozuka Gothic Pr6N R">
    <w:panose1 w:val="020B0400000000000000"/>
    <w:charset w:val="80"/>
    <w:family w:val="auto"/>
    <w:pitch w:val="default"/>
    <w:sig w:usb0="000002D7" w:usb1="2AC71C11" w:usb2="00000012"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12D6E"/>
    <w:rsid w:val="002801DA"/>
    <w:rsid w:val="002E2E4D"/>
    <w:rsid w:val="00334EE3"/>
    <w:rsid w:val="0051716E"/>
    <w:rsid w:val="00660449"/>
    <w:rsid w:val="00670493"/>
    <w:rsid w:val="006D3709"/>
    <w:rsid w:val="00720D42"/>
    <w:rsid w:val="007750D5"/>
    <w:rsid w:val="007760D6"/>
    <w:rsid w:val="007B6EA6"/>
    <w:rsid w:val="00802DDE"/>
    <w:rsid w:val="008D6E61"/>
    <w:rsid w:val="00A33135"/>
    <w:rsid w:val="00AA545B"/>
    <w:rsid w:val="00AB75E9"/>
    <w:rsid w:val="00AD0395"/>
    <w:rsid w:val="00B6131C"/>
    <w:rsid w:val="00B6507D"/>
    <w:rsid w:val="00C019B6"/>
    <w:rsid w:val="00CD228B"/>
    <w:rsid w:val="00D12D6E"/>
    <w:rsid w:val="00E3513C"/>
    <w:rsid w:val="00E944AF"/>
    <w:rsid w:val="00E96F9A"/>
    <w:rsid w:val="00F96DB9"/>
    <w:rsid w:val="1D0F5653"/>
    <w:rsid w:val="7FA55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202</Words>
  <Characters>1155</Characters>
  <Lines>9</Lines>
  <Paragraphs>2</Paragraphs>
  <TotalTime>0</TotalTime>
  <ScaleCrop>false</ScaleCrop>
  <LinksUpToDate>false</LinksUpToDate>
  <CharactersWithSpaces>1355</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2017-07-31T06:09:00Z</dcterms:created>
  <dc:creator>lenovo</dc:creator>
  <cp:lastModifiedBy>lht</cp:lastModifiedBy>
  <dcterms:modified xsi:type="dcterms:W3CDTF">2017-08-03T01:50:51Z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