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eastAsia="方正小标宋简体"/>
          <w:sz w:val="36"/>
          <w:szCs w:val="36"/>
        </w:rPr>
        <w:t>关于推荐2024年福建省百场社会科学专题报告会选题、报告人的通知</w:t>
      </w:r>
    </w:p>
    <w:p>
      <w:pPr>
        <w:rPr>
          <w:rFonts w:hint="eastAsia" w:ascii="仿宋_GB2312" w:eastAsia="仿宋_GB2312"/>
          <w:sz w:val="32"/>
          <w:szCs w:val="32"/>
        </w:rPr>
      </w:pPr>
    </w:p>
    <w:p>
      <w:pPr>
        <w:rPr>
          <w:rFonts w:hint="eastAsia" w:ascii="仿宋_GB2312" w:eastAsia="仿宋_GB2312"/>
          <w:sz w:val="32"/>
          <w:szCs w:val="32"/>
        </w:rPr>
      </w:pPr>
      <w:r>
        <w:rPr>
          <w:rFonts w:hint="eastAsia" w:ascii="仿宋_GB2312" w:eastAsia="仿宋_GB2312"/>
          <w:sz w:val="32"/>
          <w:szCs w:val="32"/>
        </w:rPr>
        <w:t>校内各单位：</w:t>
      </w:r>
    </w:p>
    <w:p>
      <w:pPr>
        <w:ind w:firstLine="640" w:firstLineChars="200"/>
        <w:jc w:val="left"/>
        <w:rPr>
          <w:rFonts w:eastAsia="仿宋"/>
          <w:kern w:val="0"/>
          <w:sz w:val="32"/>
          <w:szCs w:val="32"/>
        </w:rPr>
      </w:pPr>
      <w:r>
        <w:rPr>
          <w:rFonts w:hint="eastAsia" w:hAnsi="仿宋" w:eastAsia="仿宋" w:cs="仿宋"/>
          <w:kern w:val="0"/>
          <w:sz w:val="32"/>
          <w:szCs w:val="32"/>
        </w:rPr>
        <w:t>为组织开展好</w:t>
      </w:r>
      <w:r>
        <w:rPr>
          <w:rFonts w:hint="eastAsia" w:eastAsia="仿宋"/>
          <w:kern w:val="0"/>
          <w:sz w:val="32"/>
          <w:szCs w:val="32"/>
        </w:rPr>
        <w:t>2024</w:t>
      </w:r>
      <w:r>
        <w:rPr>
          <w:rFonts w:hint="eastAsia" w:hAnsi="仿宋" w:eastAsia="仿宋" w:cs="仿宋"/>
          <w:kern w:val="0"/>
          <w:sz w:val="32"/>
          <w:szCs w:val="32"/>
        </w:rPr>
        <w:t>年福建省百场社会科学专题报告会，现就报告会选题、报告人推荐有关事项通知如下：</w:t>
      </w:r>
    </w:p>
    <w:p>
      <w:pPr>
        <w:jc w:val="left"/>
        <w:rPr>
          <w:rFonts w:ascii="黑体" w:hAnsi="黑体" w:eastAsia="黑体"/>
          <w:kern w:val="0"/>
          <w:sz w:val="32"/>
          <w:szCs w:val="32"/>
        </w:rPr>
      </w:pPr>
      <w:r>
        <w:rPr>
          <w:rFonts w:eastAsia="仿宋"/>
          <w:b/>
          <w:bCs/>
          <w:kern w:val="0"/>
          <w:sz w:val="32"/>
          <w:szCs w:val="32"/>
        </w:rPr>
        <w:t xml:space="preserve">    </w:t>
      </w:r>
      <w:r>
        <w:rPr>
          <w:rFonts w:hint="eastAsia" w:ascii="黑体" w:hAnsi="黑体" w:eastAsia="黑体" w:cs="黑体"/>
          <w:kern w:val="0"/>
          <w:sz w:val="32"/>
          <w:szCs w:val="32"/>
        </w:rPr>
        <w:t>一、报告会选题要求</w:t>
      </w:r>
    </w:p>
    <w:p>
      <w:pPr>
        <w:ind w:firstLine="640" w:firstLineChars="200"/>
        <w:jc w:val="left"/>
        <w:rPr>
          <w:rFonts w:hAnsi="仿宋" w:eastAsia="仿宋" w:cs="仿宋"/>
          <w:kern w:val="0"/>
          <w:sz w:val="32"/>
          <w:szCs w:val="32"/>
        </w:rPr>
      </w:pPr>
      <w:r>
        <w:rPr>
          <w:rFonts w:hAnsi="仿宋" w:eastAsia="仿宋"/>
          <w:kern w:val="0"/>
          <w:sz w:val="32"/>
          <w:szCs w:val="32"/>
        </w:rPr>
        <w:t>1</w:t>
      </w:r>
      <w:r>
        <w:rPr>
          <w:rFonts w:hint="eastAsia" w:hAnsi="仿宋" w:eastAsia="仿宋" w:cs="仿宋"/>
          <w:kern w:val="0"/>
          <w:sz w:val="32"/>
          <w:szCs w:val="32"/>
        </w:rPr>
        <w:t>.高举中国特色社会主义伟大旗帜，以习近平新时代中国特色社会主义思想为指导，坚持马克思主义在意识形态领域指导地位的根本制度；</w:t>
      </w:r>
    </w:p>
    <w:p>
      <w:pPr>
        <w:pStyle w:val="4"/>
        <w:widowControl/>
        <w:shd w:val="clear" w:color="auto" w:fill="FFFFFF"/>
        <w:ind w:firstLine="640" w:firstLineChars="200"/>
        <w:rPr>
          <w:rFonts w:hint="default" w:ascii="Times New Roman" w:hAnsi="仿宋" w:eastAsia="仿宋" w:cs="仿宋"/>
          <w:sz w:val="32"/>
          <w:szCs w:val="32"/>
        </w:rPr>
      </w:pPr>
      <w:r>
        <w:rPr>
          <w:rFonts w:ascii="Times New Roman" w:hAnsi="仿宋" w:eastAsia="仿宋" w:cs="仿宋"/>
          <w:sz w:val="32"/>
          <w:szCs w:val="32"/>
        </w:rPr>
        <w:t>2.深入学习贯彻习近平文化思想和全国、全省宣传思想文化工作会议精神，围绕贯彻党的二十大关于文化建设的战略部署，巩固壮大主流思想舆论，增强中华文明传播力影响力；</w:t>
      </w:r>
    </w:p>
    <w:p>
      <w:pPr>
        <w:ind w:firstLine="640" w:firstLineChars="200"/>
        <w:jc w:val="left"/>
        <w:rPr>
          <w:rFonts w:hAnsi="仿宋" w:eastAsia="仿宋" w:cs="仿宋"/>
          <w:kern w:val="0"/>
          <w:sz w:val="32"/>
          <w:szCs w:val="32"/>
        </w:rPr>
      </w:pPr>
      <w:r>
        <w:rPr>
          <w:rFonts w:hint="eastAsia" w:eastAsia="仿宋"/>
          <w:kern w:val="0"/>
          <w:sz w:val="32"/>
          <w:szCs w:val="32"/>
        </w:rPr>
        <w:t>3</w:t>
      </w:r>
      <w:r>
        <w:rPr>
          <w:rFonts w:hint="eastAsia" w:hAnsi="仿宋" w:eastAsia="仿宋" w:cs="仿宋"/>
          <w:kern w:val="0"/>
          <w:sz w:val="32"/>
          <w:szCs w:val="32"/>
        </w:rPr>
        <w:t>.紧扣习近平总书记亲自擘画的新福建宏伟蓝图和“四个更大”等重要要求，坚持思想引领、凝心铸魂，加快建设现代化经济体系；</w:t>
      </w:r>
    </w:p>
    <w:p>
      <w:pPr>
        <w:ind w:firstLine="640" w:firstLineChars="200"/>
        <w:jc w:val="left"/>
        <w:rPr>
          <w:rFonts w:hAnsi="仿宋" w:eastAsia="仿宋" w:cs="仿宋"/>
          <w:kern w:val="0"/>
          <w:sz w:val="32"/>
          <w:szCs w:val="32"/>
        </w:rPr>
      </w:pPr>
      <w:r>
        <w:rPr>
          <w:rFonts w:hint="eastAsia" w:hAnsi="仿宋" w:eastAsia="仿宋" w:cs="仿宋"/>
          <w:kern w:val="0"/>
          <w:sz w:val="32"/>
          <w:szCs w:val="32"/>
        </w:rPr>
        <w:t>4.宣传阐释省第十一次党代会和省委十一届四次、五次全会精神，宣传阐释我省在中国式现代化进程中重大理论和现实问题；</w:t>
      </w:r>
    </w:p>
    <w:p>
      <w:pPr>
        <w:ind w:firstLine="640" w:firstLineChars="200"/>
        <w:jc w:val="left"/>
        <w:rPr>
          <w:rFonts w:hAnsi="仿宋" w:eastAsia="仿宋" w:cs="仿宋"/>
          <w:kern w:val="0"/>
          <w:sz w:val="32"/>
          <w:szCs w:val="32"/>
        </w:rPr>
      </w:pPr>
      <w:r>
        <w:rPr>
          <w:rFonts w:hint="eastAsia" w:hAnsi="仿宋" w:eastAsia="仿宋" w:cs="仿宋"/>
          <w:kern w:val="0"/>
          <w:sz w:val="32"/>
          <w:szCs w:val="32"/>
        </w:rPr>
        <w:t>5.广泛践行社会主义核心价值观，传承创新中华优秀传统文化特别是“福”文化、海洋文化、朱子文化、妈祖文化、侯官文化、船政文化、海丝文化等福建地域文化；</w:t>
      </w:r>
    </w:p>
    <w:p>
      <w:pPr>
        <w:ind w:firstLine="640" w:firstLineChars="200"/>
        <w:jc w:val="left"/>
        <w:rPr>
          <w:rFonts w:hAnsi="仿宋" w:eastAsia="仿宋"/>
          <w:kern w:val="0"/>
          <w:sz w:val="32"/>
          <w:szCs w:val="32"/>
        </w:rPr>
      </w:pPr>
      <w:r>
        <w:rPr>
          <w:rFonts w:hint="eastAsia" w:hAnsi="仿宋" w:eastAsia="仿宋" w:cs="仿宋"/>
          <w:kern w:val="0"/>
          <w:sz w:val="32"/>
          <w:szCs w:val="32"/>
        </w:rPr>
        <w:t>6.提高公众人文素养的社会科学前沿知识选题。</w:t>
      </w:r>
    </w:p>
    <w:p>
      <w:pPr>
        <w:jc w:val="left"/>
        <w:rPr>
          <w:rFonts w:ascii="黑体" w:hAnsi="黑体" w:eastAsia="黑体"/>
          <w:kern w:val="0"/>
          <w:sz w:val="32"/>
          <w:szCs w:val="32"/>
        </w:rPr>
      </w:pPr>
      <w:r>
        <w:rPr>
          <w:rFonts w:eastAsia="仿宋"/>
          <w:b/>
          <w:bCs/>
          <w:kern w:val="0"/>
          <w:sz w:val="32"/>
          <w:szCs w:val="32"/>
        </w:rPr>
        <w:t xml:space="preserve">    </w:t>
      </w:r>
      <w:r>
        <w:rPr>
          <w:rFonts w:hint="eastAsia" w:ascii="黑体" w:hAnsi="黑体" w:eastAsia="黑体" w:cs="黑体"/>
          <w:kern w:val="0"/>
          <w:sz w:val="32"/>
          <w:szCs w:val="32"/>
        </w:rPr>
        <w:t>二、报告人推荐条件</w:t>
      </w:r>
    </w:p>
    <w:p>
      <w:pPr>
        <w:ind w:firstLine="640" w:firstLineChars="200"/>
        <w:jc w:val="left"/>
        <w:rPr>
          <w:rFonts w:hAnsi="仿宋" w:eastAsia="仿宋"/>
          <w:kern w:val="0"/>
          <w:sz w:val="32"/>
          <w:szCs w:val="32"/>
        </w:rPr>
      </w:pPr>
      <w:r>
        <w:rPr>
          <w:rFonts w:hint="eastAsia" w:hAnsi="仿宋" w:eastAsia="仿宋" w:cs="仿宋"/>
          <w:kern w:val="0"/>
          <w:sz w:val="32"/>
          <w:szCs w:val="32"/>
        </w:rPr>
        <w:t>各有关单位要高度重视，精心组织，积极推荐身体健康、年龄在70周岁及以下、政治立场坚定、理论功底扎实、讲课效果良好的报告会专家人选。</w:t>
      </w:r>
    </w:p>
    <w:p>
      <w:pPr>
        <w:ind w:firstLine="640" w:firstLineChars="200"/>
        <w:jc w:val="left"/>
        <w:rPr>
          <w:rFonts w:hAnsi="仿宋" w:eastAsia="仿宋"/>
          <w:kern w:val="0"/>
          <w:sz w:val="32"/>
          <w:szCs w:val="32"/>
        </w:rPr>
      </w:pPr>
      <w:r>
        <w:rPr>
          <w:rFonts w:hAnsi="仿宋" w:eastAsia="仿宋"/>
          <w:kern w:val="0"/>
          <w:sz w:val="32"/>
          <w:szCs w:val="32"/>
        </w:rPr>
        <w:t>1</w:t>
      </w:r>
      <w:r>
        <w:rPr>
          <w:rFonts w:hint="eastAsia" w:hAnsi="仿宋" w:eastAsia="仿宋" w:cs="仿宋"/>
          <w:kern w:val="0"/>
          <w:sz w:val="32"/>
          <w:szCs w:val="32"/>
        </w:rPr>
        <w:t>.省部属高校、省委党校、省直研究单位、省级学会（研究会）推荐的报告人一般应具有正高职称；</w:t>
      </w:r>
    </w:p>
    <w:p>
      <w:pPr>
        <w:ind w:firstLine="640" w:firstLineChars="200"/>
        <w:jc w:val="left"/>
        <w:rPr>
          <w:rFonts w:hAnsi="仿宋" w:eastAsia="仿宋"/>
          <w:kern w:val="0"/>
          <w:sz w:val="32"/>
          <w:szCs w:val="32"/>
        </w:rPr>
      </w:pPr>
      <w:r>
        <w:rPr>
          <w:rFonts w:hAnsi="仿宋" w:eastAsia="仿宋"/>
          <w:kern w:val="0"/>
          <w:sz w:val="32"/>
          <w:szCs w:val="32"/>
        </w:rPr>
        <w:t>2</w:t>
      </w:r>
      <w:r>
        <w:rPr>
          <w:rFonts w:hint="eastAsia" w:hAnsi="仿宋" w:eastAsia="仿宋" w:cs="仿宋"/>
          <w:kern w:val="0"/>
          <w:sz w:val="32"/>
          <w:szCs w:val="32"/>
        </w:rPr>
        <w:t>.省直实际工作部门推荐的报告人一般应具有厅级领导职务；</w:t>
      </w:r>
    </w:p>
    <w:p>
      <w:pPr>
        <w:ind w:firstLine="640" w:firstLineChars="200"/>
        <w:jc w:val="left"/>
        <w:rPr>
          <w:rFonts w:hAnsi="仿宋" w:eastAsia="仿宋"/>
          <w:kern w:val="0"/>
          <w:sz w:val="32"/>
          <w:szCs w:val="32"/>
        </w:rPr>
      </w:pPr>
      <w:r>
        <w:rPr>
          <w:rFonts w:hAnsi="仿宋" w:eastAsia="仿宋"/>
          <w:kern w:val="0"/>
          <w:sz w:val="32"/>
          <w:szCs w:val="32"/>
        </w:rPr>
        <w:t>3</w:t>
      </w:r>
      <w:r>
        <w:rPr>
          <w:rFonts w:hint="eastAsia" w:hAnsi="仿宋" w:eastAsia="仿宋" w:cs="仿宋"/>
          <w:kern w:val="0"/>
          <w:sz w:val="32"/>
          <w:szCs w:val="32"/>
        </w:rPr>
        <w:t>.设区市社科联推荐的高校、党校、研究单位报告人一般应具有副高以上职称；</w:t>
      </w:r>
    </w:p>
    <w:p>
      <w:pPr>
        <w:ind w:firstLine="640" w:firstLineChars="200"/>
        <w:jc w:val="left"/>
        <w:rPr>
          <w:rFonts w:eastAsia="仿宋"/>
          <w:kern w:val="0"/>
          <w:sz w:val="32"/>
          <w:szCs w:val="32"/>
        </w:rPr>
      </w:pPr>
      <w:r>
        <w:rPr>
          <w:rFonts w:hAnsi="仿宋" w:eastAsia="仿宋"/>
          <w:kern w:val="0"/>
          <w:sz w:val="32"/>
          <w:szCs w:val="32"/>
        </w:rPr>
        <w:t>4</w:t>
      </w:r>
      <w:r>
        <w:rPr>
          <w:rFonts w:hint="eastAsia" w:hAnsi="仿宋" w:eastAsia="仿宋" w:cs="仿宋"/>
          <w:kern w:val="0"/>
          <w:sz w:val="32"/>
          <w:szCs w:val="32"/>
        </w:rPr>
        <w:t>.设区市社科联推荐的实际工作部门报告人一般应具有处级以上领导职务。</w:t>
      </w:r>
    </w:p>
    <w:p>
      <w:pPr>
        <w:ind w:firstLine="630"/>
        <w:jc w:val="left"/>
        <w:rPr>
          <w:rFonts w:ascii="黑体" w:hAnsi="黑体" w:eastAsia="黑体"/>
          <w:kern w:val="0"/>
          <w:sz w:val="32"/>
          <w:szCs w:val="32"/>
        </w:rPr>
      </w:pPr>
      <w:r>
        <w:rPr>
          <w:rFonts w:hint="eastAsia" w:ascii="黑体" w:hAnsi="黑体" w:eastAsia="黑体" w:cs="黑体"/>
          <w:kern w:val="0"/>
          <w:sz w:val="32"/>
          <w:szCs w:val="32"/>
        </w:rPr>
        <w:t>三、其他事项</w:t>
      </w:r>
    </w:p>
    <w:p>
      <w:pPr>
        <w:ind w:firstLine="640" w:firstLineChars="200"/>
        <w:jc w:val="left"/>
        <w:rPr>
          <w:rFonts w:hAnsi="仿宋" w:eastAsia="仿宋" w:cs="仿宋"/>
          <w:kern w:val="0"/>
          <w:sz w:val="32"/>
          <w:szCs w:val="32"/>
        </w:rPr>
      </w:pPr>
      <w:r>
        <w:rPr>
          <w:rFonts w:hint="eastAsia" w:hAnsi="仿宋" w:eastAsia="仿宋" w:cs="仿宋"/>
          <w:kern w:val="0"/>
          <w:sz w:val="32"/>
          <w:szCs w:val="32"/>
        </w:rPr>
        <w:t>请各单位填写、汇总《</w:t>
      </w:r>
      <w:r>
        <w:rPr>
          <w:rFonts w:eastAsia="仿宋"/>
          <w:kern w:val="0"/>
          <w:sz w:val="32"/>
          <w:szCs w:val="32"/>
          <w:lang w:val="en"/>
        </w:rPr>
        <w:t>2024</w:t>
      </w:r>
      <w:r>
        <w:rPr>
          <w:rFonts w:hint="eastAsia" w:hAnsi="仿宋" w:eastAsia="仿宋" w:cs="仿宋"/>
          <w:kern w:val="0"/>
          <w:sz w:val="32"/>
          <w:szCs w:val="32"/>
        </w:rPr>
        <w:t>年福建省百场社会科学专题报告会选题和报告人推荐表》，于</w:t>
      </w:r>
      <w:r>
        <w:rPr>
          <w:rFonts w:hAnsi="仿宋" w:eastAsia="仿宋" w:cs="仿宋"/>
          <w:kern w:val="0"/>
          <w:sz w:val="32"/>
          <w:szCs w:val="32"/>
          <w:lang w:val="en"/>
        </w:rPr>
        <w:t>2024</w:t>
      </w:r>
      <w:r>
        <w:rPr>
          <w:rFonts w:hint="eastAsia" w:hAnsi="仿宋" w:eastAsia="仿宋" w:cs="仿宋"/>
          <w:kern w:val="0"/>
          <w:sz w:val="32"/>
          <w:szCs w:val="32"/>
        </w:rPr>
        <w:t>年</w:t>
      </w:r>
      <w:r>
        <w:rPr>
          <w:rFonts w:hint="eastAsia" w:hAnsi="仿宋" w:eastAsia="仿宋"/>
          <w:kern w:val="0"/>
          <w:sz w:val="32"/>
          <w:szCs w:val="32"/>
        </w:rPr>
        <w:t>3</w:t>
      </w:r>
      <w:r>
        <w:rPr>
          <w:rFonts w:hint="eastAsia" w:hAnsi="仿宋" w:eastAsia="仿宋" w:cs="仿宋"/>
          <w:kern w:val="0"/>
          <w:sz w:val="32"/>
          <w:szCs w:val="32"/>
        </w:rPr>
        <w:t>月27日前报送科研处。联系人：陈淑端，电话：</w:t>
      </w:r>
      <w:r>
        <w:rPr>
          <w:rFonts w:hint="eastAsia" w:eastAsia="仿宋"/>
          <w:kern w:val="0"/>
          <w:sz w:val="32"/>
          <w:szCs w:val="32"/>
        </w:rPr>
        <w:t>5136218</w:t>
      </w:r>
      <w:r>
        <w:rPr>
          <w:rFonts w:hint="eastAsia" w:hAnsi="仿宋" w:eastAsia="仿宋" w:cs="仿宋"/>
          <w:kern w:val="0"/>
          <w:sz w:val="32"/>
          <w:szCs w:val="32"/>
        </w:rPr>
        <w:t>，邮箱：</w:t>
      </w:r>
      <w:r>
        <w:rPr>
          <w:rFonts w:ascii="Times New Roman" w:hAnsi="Times New Roman" w:eastAsia="仿宋_GB2312" w:cs="Times New Roman"/>
          <w:sz w:val="32"/>
          <w:szCs w:val="32"/>
        </w:rPr>
        <w:t>wyxycsd@wuyiu.edu.cn</w:t>
      </w:r>
      <w:r>
        <w:rPr>
          <w:rFonts w:hint="eastAsia" w:hAnsi="仿宋" w:eastAsia="仿宋" w:cs="仿宋"/>
          <w:kern w:val="0"/>
          <w:sz w:val="32"/>
          <w:szCs w:val="32"/>
        </w:rPr>
        <w:t>。</w:t>
      </w:r>
      <w:bookmarkStart w:id="0" w:name="_GoBack"/>
      <w:bookmarkEnd w:id="0"/>
    </w:p>
    <w:p>
      <w:pPr>
        <w:rPr>
          <w:rFonts w:hint="eastAsia" w:ascii="仿宋_GB2312" w:eastAsia="仿宋_GB2312"/>
          <w:sz w:val="32"/>
          <w:szCs w:val="32"/>
        </w:rPr>
      </w:pPr>
    </w:p>
    <w:p>
      <w:pPr>
        <w:widowControl/>
        <w:jc w:val="left"/>
        <w:rPr>
          <w:rFonts w:ascii="仿宋_GB2312" w:eastAsia="仿宋_GB2312"/>
          <w:sz w:val="32"/>
          <w:szCs w:val="32"/>
        </w:rPr>
      </w:pPr>
      <w:r>
        <w:rPr>
          <w:rFonts w:ascii="仿宋_GB2312" w:eastAsia="仿宋_GB2312"/>
          <w:sz w:val="32"/>
          <w:szCs w:val="32"/>
        </w:rPr>
        <w:br w:type="page"/>
      </w:r>
    </w:p>
    <w:p>
      <w:pPr>
        <w:ind w:firstLine="640" w:firstLineChars="200"/>
        <w:rPr>
          <w:rFonts w:hint="eastAsia" w:ascii="仿宋_GB2312" w:eastAsia="仿宋_GB2312"/>
          <w:sz w:val="32"/>
          <w:szCs w:val="32"/>
        </w:rPr>
      </w:pPr>
      <w:r>
        <w:rPr>
          <w:rFonts w:hint="eastAsia" w:ascii="仿宋_GB2312" w:eastAsia="仿宋_GB2312"/>
          <w:sz w:val="32"/>
          <w:szCs w:val="32"/>
        </w:rPr>
        <w:t>附件1：2024年福建省百场社会科学专题报告会选题和报告人推荐表</w:t>
      </w:r>
    </w:p>
    <w:p>
      <w:pPr>
        <w:ind w:firstLine="640" w:firstLineChars="200"/>
        <w:rPr>
          <w:rFonts w:hint="eastAsia" w:ascii="仿宋_GB2312" w:eastAsia="仿宋_GB2312"/>
          <w:sz w:val="32"/>
          <w:szCs w:val="32"/>
        </w:rPr>
      </w:pPr>
      <w:r>
        <w:rPr>
          <w:rFonts w:hint="eastAsia" w:ascii="仿宋_GB2312" w:eastAsia="仿宋_GB2312"/>
          <w:sz w:val="32"/>
          <w:szCs w:val="32"/>
        </w:rPr>
        <w:t>附件2：2024年福建省百场社会科学专题报告会选题和报告人推荐汇总表</w:t>
      </w:r>
    </w:p>
    <w:p>
      <w:pPr>
        <w:rPr>
          <w:rFonts w:hint="eastAsia"/>
        </w:rPr>
      </w:pPr>
    </w:p>
    <w:p>
      <w:pPr>
        <w:rPr>
          <w:rFonts w:hint="eastAsia"/>
        </w:rPr>
      </w:pPr>
    </w:p>
    <w:p>
      <w:pPr>
        <w:rPr>
          <w:rFonts w:hint="eastAsia"/>
        </w:rPr>
      </w:pPr>
    </w:p>
    <w:p>
      <w:pPr>
        <w:rPr>
          <w:rFonts w:hint="eastAsia"/>
        </w:rPr>
      </w:pPr>
    </w:p>
    <w:p>
      <w:pPr>
        <w:rPr>
          <w:rFonts w:hint="eastAsia"/>
        </w:rPr>
      </w:pPr>
    </w:p>
    <w:p>
      <w:pPr>
        <w:ind w:right="640"/>
        <w:jc w:val="right"/>
        <w:rPr>
          <w:rFonts w:hint="eastAsia" w:ascii="仿宋_GB2312" w:eastAsia="仿宋_GB2312"/>
          <w:sz w:val="32"/>
          <w:szCs w:val="32"/>
        </w:rPr>
      </w:pPr>
      <w:r>
        <w:rPr>
          <w:rFonts w:hint="eastAsia" w:ascii="仿宋_GB2312" w:eastAsia="仿宋_GB2312"/>
          <w:sz w:val="32"/>
          <w:szCs w:val="32"/>
        </w:rPr>
        <w:t>科研处</w:t>
      </w:r>
    </w:p>
    <w:p>
      <w:pPr>
        <w:jc w:val="right"/>
        <w:rPr>
          <w:rFonts w:hint="eastAsia" w:ascii="仿宋_GB2312" w:eastAsia="仿宋_GB2312"/>
          <w:sz w:val="32"/>
          <w:szCs w:val="32"/>
        </w:rPr>
      </w:pPr>
      <w:r>
        <w:rPr>
          <w:rFonts w:hint="eastAsia" w:ascii="仿宋_GB2312" w:eastAsia="仿宋_GB2312"/>
          <w:sz w:val="32"/>
          <w:szCs w:val="32"/>
        </w:rPr>
        <w:t>2024年3月19日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jg5MzYxNzE4YmQ1M2U4MTc0NjIxNDNhODIwNzQifQ=="/>
  </w:docVars>
  <w:rsids>
    <w:rsidRoot w:val="00C339D1"/>
    <w:rsid w:val="000E1414"/>
    <w:rsid w:val="002C76F5"/>
    <w:rsid w:val="006C781C"/>
    <w:rsid w:val="00C339D1"/>
    <w:rsid w:val="00CE3456"/>
    <w:rsid w:val="3C0959D7"/>
    <w:rsid w:val="620E1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1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character" w:customStyle="1" w:styleId="11">
    <w:name w:val="HTML 预设格式 Char"/>
    <w:basedOn w:val="7"/>
    <w:link w:val="4"/>
    <w:autoRedefine/>
    <w:semiHidden/>
    <w:qFormat/>
    <w:uiPriority w:val="99"/>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132</Words>
  <Characters>757</Characters>
  <Lines>6</Lines>
  <Paragraphs>1</Paragraphs>
  <TotalTime>2</TotalTime>
  <ScaleCrop>false</ScaleCrop>
  <LinksUpToDate>false</LinksUpToDate>
  <CharactersWithSpaces>888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2024-03-19T07:48:00Z</dcterms:created>
  <dc:creator>陈淑端:返回拟稿人1</dc:creator>
  <cp:lastModifiedBy>冰雪蕊剑</cp:lastModifiedBy>
  <dcterms:modified xsi:type="dcterms:W3CDTF">2024-03-19T08:22:32Z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D3E8082DA7CC4716A8375A82EAFCD30D_12</vt:lpwstr>
  </property>
</Properties>
</file>