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A1123F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0"/>
        <w:jc w:val="left"/>
        <w:textAlignment w:val="auto"/>
        <w:rPr>
          <w:rFonts w:hint="eastAsia" w:ascii="黑体" w:hAnsi="黑体" w:eastAsia="黑体" w:cs="黑体"/>
          <w:bCs/>
          <w:sz w:val="32"/>
          <w:szCs w:val="32"/>
        </w:rPr>
      </w:pPr>
      <w:r>
        <w:rPr>
          <w:rFonts w:hint="eastAsia" w:ascii="黑体" w:hAnsi="黑体" w:eastAsia="黑体" w:cs="黑体"/>
          <w:bCs/>
          <w:sz w:val="32"/>
          <w:szCs w:val="32"/>
        </w:rPr>
        <w:t>附件1</w:t>
      </w:r>
    </w:p>
    <w:p w14:paraId="1C4EBB0A">
      <w:pPr>
        <w:pStyle w:val="8"/>
      </w:pPr>
    </w:p>
    <w:p w14:paraId="24A8480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Cs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  <w:lang w:val="en-US" w:eastAsia="zh-CN"/>
        </w:rPr>
        <w:t>福建</w:t>
      </w: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  <w:t>省新型智库202</w:t>
      </w: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  <w:lang w:val="en-US" w:eastAsia="zh-CN"/>
        </w:rPr>
        <w:t>6</w:t>
      </w: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  <w:t>年</w:t>
      </w: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  <w:lang w:eastAsia="zh-CN"/>
        </w:rPr>
        <w:t>重大重点</w:t>
      </w:r>
    </w:p>
    <w:p w14:paraId="0366BE6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ascii="方正小标宋简体" w:hAnsi="方正小标宋简体" w:eastAsia="方正小标宋简体" w:cs="方正小标宋简体"/>
          <w:bCs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  <w:t>研究课题选题方向</w:t>
      </w:r>
    </w:p>
    <w:p w14:paraId="7CF230C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720" w:firstLineChars="200"/>
        <w:textAlignment w:val="auto"/>
        <w:rPr>
          <w:rFonts w:ascii="黑体" w:hAnsi="黑体" w:eastAsia="黑体"/>
          <w:sz w:val="36"/>
          <w:szCs w:val="36"/>
        </w:rPr>
      </w:pPr>
    </w:p>
    <w:p w14:paraId="6D3C7FF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textAlignment w:val="auto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一</w:t>
      </w:r>
      <w:r>
        <w:rPr>
          <w:rFonts w:ascii="黑体" w:hAnsi="黑体" w:eastAsia="黑体"/>
          <w:sz w:val="32"/>
          <w:szCs w:val="32"/>
        </w:rPr>
        <w:t>、重大</w:t>
      </w:r>
      <w:r>
        <w:rPr>
          <w:rFonts w:hint="eastAsia" w:ascii="黑体" w:hAnsi="黑体" w:eastAsia="黑体"/>
          <w:sz w:val="32"/>
          <w:szCs w:val="32"/>
        </w:rPr>
        <w:t>课题</w:t>
      </w:r>
    </w:p>
    <w:p w14:paraId="02A828B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ind w:firstLine="643" w:firstLineChars="200"/>
        <w:textAlignment w:val="auto"/>
        <w:rPr>
          <w:rFonts w:hint="eastAsia" w:ascii="楷体_GB2312" w:eastAsia="楷体_GB2312"/>
          <w:b/>
          <w:bCs/>
          <w:sz w:val="32"/>
          <w:szCs w:val="32"/>
        </w:rPr>
      </w:pPr>
      <w:r>
        <w:rPr>
          <w:rFonts w:hint="eastAsia" w:ascii="楷体_GB2312" w:eastAsia="楷体_GB2312"/>
          <w:b/>
          <w:bCs/>
          <w:sz w:val="32"/>
          <w:szCs w:val="32"/>
        </w:rPr>
        <w:t>1.做实做强做优实体经济，加快构建体现福建特色现代化产业体系</w:t>
      </w:r>
    </w:p>
    <w:p w14:paraId="075D370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u w:val="singl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重点聚焦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</w:rPr>
        <w:t>经济大省挑大梁的政策发力点、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</w:rPr>
        <w:t>加快建设“555X”产业集群、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u w:val="none"/>
        </w:rPr>
        <w:t>加快制造业重点产业链高质量发展</w:t>
      </w:r>
      <w:r>
        <w:rPr>
          <w:rFonts w:hint="eastAsia" w:ascii="仿宋_GB2312" w:hAnsi="仿宋_GB2312" w:eastAsia="仿宋_GB2312" w:cs="仿宋_GB2312"/>
          <w:b/>
          <w:bCs/>
          <w:strike w:val="0"/>
          <w:color w:val="auto"/>
          <w:sz w:val="32"/>
          <w:szCs w:val="32"/>
          <w:u w:val="none"/>
          <w:lang w:eastAsia="zh-CN"/>
        </w:rPr>
        <w:t>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</w:rPr>
        <w:t>促进服务业扩能提质、推进新技术新产品新场景大规模应用示范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eastAsia="zh-CN"/>
        </w:rPr>
        <w:t>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</w:rPr>
        <w:t>拓展海洋经济发展空间、统筹发展科技农业、绿色农业、质量农业、品牌农业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等。</w:t>
      </w:r>
    </w:p>
    <w:p w14:paraId="5A29F86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ind w:firstLine="643" w:firstLineChars="200"/>
        <w:textAlignment w:val="auto"/>
        <w:rPr>
          <w:rFonts w:hint="eastAsia" w:ascii="楷体_GB2312" w:eastAsia="楷体_GB2312"/>
          <w:b/>
          <w:bCs/>
          <w:sz w:val="32"/>
          <w:szCs w:val="32"/>
        </w:rPr>
      </w:pPr>
      <w:r>
        <w:rPr>
          <w:rFonts w:hint="eastAsia" w:ascii="楷体_GB2312" w:eastAsia="楷体_GB2312"/>
          <w:b/>
          <w:bCs/>
          <w:sz w:val="32"/>
          <w:szCs w:val="32"/>
        </w:rPr>
        <w:t>2.推动科技创新和产业创新深度融合，引领发展新质生产力</w:t>
      </w:r>
    </w:p>
    <w:p w14:paraId="4E3B328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u w:val="singl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重点聚焦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</w:rPr>
        <w:t>完善科创平台系统布局和统筹管理、打造高水平区域科技创新中心、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val="en-US" w:eastAsia="zh-CN"/>
        </w:rPr>
        <w:t>加强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</w:rPr>
        <w:t>国有企业科技创新、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val="en-US" w:eastAsia="zh-CN"/>
        </w:rPr>
        <w:t>推进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eastAsia="zh-CN"/>
        </w:rPr>
        <w:t>科技型企业梯次培育、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</w:rPr>
        <w:t>一体推进教育科技人才发展、做大做强数字经济核心产业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val="en-US" w:eastAsia="zh-CN"/>
        </w:rPr>
        <w:t>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</w:rPr>
        <w:t>探索新型科研组织模式、盘活全省优质科创资源、大力发展新一代智能终端产业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等。</w:t>
      </w:r>
    </w:p>
    <w:p w14:paraId="5061F10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ind w:firstLine="643" w:firstLineChars="200"/>
        <w:textAlignment w:val="auto"/>
        <w:rPr>
          <w:rFonts w:hint="eastAsia" w:ascii="楷体_GB2312" w:eastAsia="楷体_GB2312"/>
          <w:b/>
          <w:bCs/>
          <w:sz w:val="32"/>
          <w:szCs w:val="32"/>
        </w:rPr>
      </w:pPr>
      <w:r>
        <w:rPr>
          <w:rFonts w:hint="eastAsia" w:ascii="楷体_GB2312" w:eastAsia="楷体_GB2312"/>
          <w:b/>
          <w:bCs/>
          <w:sz w:val="32"/>
          <w:szCs w:val="32"/>
        </w:rPr>
        <w:t>3.深入实施扩大内需战略，积极服务和深度融入新发展格局</w:t>
      </w:r>
    </w:p>
    <w:p w14:paraId="3749C3B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ind w:firstLine="640" w:firstLineChars="200"/>
        <w:textAlignment w:val="auto"/>
        <w:rPr>
          <w:rFonts w:hint="default" w:ascii="仿宋_GB2312" w:eastAsia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重点聚焦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</w:rPr>
        <w:t>发展首发经济、</w:t>
      </w:r>
      <w:r>
        <w:rPr>
          <w:rFonts w:hint="eastAsia" w:ascii="仿宋_GB2312" w:hAnsi="仿宋_GB2312" w:eastAsia="仿宋_GB2312" w:cs="仿宋_GB2312"/>
          <w:strike w:val="0"/>
          <w:color w:val="auto"/>
          <w:sz w:val="32"/>
          <w:szCs w:val="32"/>
          <w:u w:val="none"/>
        </w:rPr>
        <w:t>深化农工商旅文体健跨界融合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</w:rPr>
        <w:t>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eastAsia="zh-CN"/>
        </w:rPr>
        <w:t>融入全国统一大市场建设、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</w:rPr>
        <w:t>加大人的全面发展投资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eastAsia="zh-CN"/>
        </w:rPr>
        <w:t>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u w:val="none"/>
          <w:lang w:val="en-US" w:eastAsia="zh-CN"/>
        </w:rPr>
        <w:t>探索收入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u w:val="none"/>
        </w:rPr>
        <w:t>“扩中提低”有效路径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u w:val="none"/>
          <w:lang w:eastAsia="zh-CN"/>
        </w:rPr>
        <w:t>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u w:val="none"/>
        </w:rPr>
        <w:t>创新消费场景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u w:val="none"/>
          <w:lang w:eastAsia="zh-CN"/>
        </w:rPr>
        <w:t>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u w:val="none"/>
          <w:lang w:val="en-US" w:eastAsia="zh-CN"/>
        </w:rPr>
        <w:t>优化消费环境、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u w:val="none"/>
        </w:rPr>
        <w:t>健全消费投资互促机制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u w:val="none"/>
          <w:lang w:eastAsia="zh-CN"/>
        </w:rPr>
        <w:t>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u w:val="none"/>
        </w:rPr>
        <w:t>推进内外贸一体化</w:t>
      </w:r>
      <w:r>
        <w:rPr>
          <w:rFonts w:hint="eastAsia" w:ascii="仿宋_GB2312" w:hAnsi="仿宋_GB2312" w:eastAsia="仿宋_GB2312" w:cs="仿宋_GB2312"/>
          <w:i w:val="0"/>
          <w:iCs w:val="0"/>
          <w:color w:val="auto"/>
          <w:sz w:val="32"/>
          <w:szCs w:val="32"/>
          <w:highlight w:val="none"/>
          <w:u w:val="none"/>
          <w:lang w:val="en-US" w:eastAsia="zh-CN"/>
        </w:rPr>
        <w:t>等</w:t>
      </w:r>
      <w:r>
        <w:rPr>
          <w:rFonts w:hint="eastAsia" w:ascii="仿宋_GB2312" w:hAnsi="仿宋_GB2312" w:eastAsia="仿宋_GB2312" w:cs="仿宋_GB2312"/>
          <w:i w:val="0"/>
          <w:iCs w:val="0"/>
          <w:color w:val="auto"/>
          <w:sz w:val="32"/>
          <w:szCs w:val="32"/>
          <w:u w:val="none"/>
          <w:lang w:val="en-US" w:eastAsia="zh-CN"/>
        </w:rPr>
        <w:t>。</w:t>
      </w:r>
    </w:p>
    <w:p w14:paraId="5FCC4EC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ind w:firstLine="643" w:firstLineChars="200"/>
        <w:textAlignment w:val="auto"/>
        <w:rPr>
          <w:rFonts w:hint="eastAsia" w:ascii="楷体_GB2312" w:eastAsia="楷体_GB2312"/>
          <w:b/>
          <w:bCs/>
          <w:sz w:val="32"/>
          <w:szCs w:val="32"/>
        </w:rPr>
      </w:pPr>
      <w:r>
        <w:rPr>
          <w:rFonts w:hint="eastAsia" w:ascii="楷体_GB2312" w:eastAsia="楷体_GB2312"/>
          <w:b/>
          <w:bCs/>
          <w:sz w:val="32"/>
          <w:szCs w:val="32"/>
        </w:rPr>
        <w:t>4.构建高水平社会主义市场经济体制，增强高质量发展动力</w:t>
      </w:r>
    </w:p>
    <w:p w14:paraId="130B0B4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u w:val="singl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重点聚焦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</w:rPr>
        <w:t>深化民营经济发展环境综合改革、对标国际国内先进水平优化营商环境制度规则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eastAsia="zh-CN"/>
        </w:rPr>
        <w:t>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</w:rPr>
        <w:t>提升投资贸易促进平台功能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eastAsia="zh-CN"/>
        </w:rPr>
        <w:t>、</w:t>
      </w:r>
      <w:r>
        <w:rPr>
          <w:rFonts w:ascii="仿宋_GB2312" w:hAnsi="仿宋_GB2312" w:eastAsia="仿宋_GB2312" w:cs="仿宋_GB2312"/>
          <w:color w:val="auto"/>
          <w:sz w:val="32"/>
          <w:szCs w:val="32"/>
          <w:u w:val="none"/>
        </w:rPr>
        <w:t>做好闽商代际传承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eastAsia="zh-CN"/>
        </w:rPr>
        <w:t>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u w:val="none"/>
        </w:rPr>
        <w:t>完善要素市场制度和规则、</w:t>
      </w:r>
      <w:r>
        <w:rPr>
          <w:rFonts w:ascii="仿宋_GB2312" w:hAnsi="仿宋_GB2312" w:eastAsia="仿宋_GB2312" w:cs="仿宋_GB2312"/>
          <w:color w:val="auto"/>
          <w:sz w:val="32"/>
          <w:szCs w:val="32"/>
          <w:highlight w:val="none"/>
          <w:u w:val="none"/>
        </w:rPr>
        <w:t>促</w:t>
      </w:r>
      <w:r>
        <w:rPr>
          <w:rFonts w:ascii="仿宋_GB2312" w:hAnsi="仿宋_GB2312" w:eastAsia="仿宋_GB2312" w:cs="仿宋_GB2312"/>
          <w:color w:val="auto"/>
          <w:sz w:val="32"/>
          <w:szCs w:val="32"/>
          <w:u w:val="none"/>
        </w:rPr>
        <w:t>进个体工商户发展</w:t>
      </w:r>
      <w:r>
        <w:rPr>
          <w:rFonts w:hint="eastAsia" w:ascii="仿宋_GB2312" w:eastAsia="仿宋_GB2312"/>
          <w:sz w:val="32"/>
          <w:szCs w:val="32"/>
          <w:u w:val="none"/>
          <w:lang w:val="en-US" w:eastAsia="zh-CN"/>
        </w:rPr>
        <w:t>等。</w:t>
      </w:r>
    </w:p>
    <w:p w14:paraId="4328141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ind w:firstLine="643" w:firstLineChars="200"/>
        <w:textAlignment w:val="auto"/>
        <w:rPr>
          <w:rFonts w:hint="eastAsia" w:ascii="楷体_GB2312" w:eastAsia="楷体_GB2312"/>
          <w:b/>
          <w:bCs/>
          <w:sz w:val="32"/>
          <w:szCs w:val="32"/>
        </w:rPr>
      </w:pPr>
      <w:r>
        <w:rPr>
          <w:rFonts w:hint="eastAsia" w:ascii="楷体_GB2312" w:eastAsia="楷体_GB2312"/>
          <w:b/>
          <w:bCs/>
          <w:sz w:val="32"/>
          <w:szCs w:val="32"/>
        </w:rPr>
        <w:t>5.扩大高水平对外开放，拓展高质量发展新空间</w:t>
      </w:r>
    </w:p>
    <w:p w14:paraId="1C37E8C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u w:val="singl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重点聚焦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加快建设国际门户枢纽城市、健全外商投资服务保障体系、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支持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外贸新业态新模式发展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深化自贸区与相关功能区域联动发展、</w:t>
      </w:r>
      <w:r>
        <w:rPr>
          <w:rFonts w:hint="eastAsia" w:ascii="仿宋_GB2312" w:eastAsia="仿宋_GB2312"/>
          <w:sz w:val="32"/>
          <w:szCs w:val="32"/>
          <w:u w:val="none"/>
        </w:rPr>
        <w:t>推进“丝路海运”港航贸一体化发展、</w:t>
      </w:r>
      <w:r>
        <w:rPr>
          <w:rFonts w:ascii="仿宋_GB2312" w:hAnsi="仿宋_GB2312" w:eastAsia="仿宋_GB2312" w:cs="仿宋_GB2312"/>
          <w:sz w:val="32"/>
          <w:szCs w:val="32"/>
          <w:u w:val="none"/>
        </w:rPr>
        <w:t>引导产业链供应链合理有序跨境布局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加强与海南自贸港对接合作、</w:t>
      </w:r>
      <w:r>
        <w:rPr>
          <w:rFonts w:hint="eastAsia" w:ascii="仿宋_GB2312" w:hAnsi="仿宋_GB2312" w:eastAsia="仿宋_GB2312" w:cs="仿宋_GB2312"/>
          <w:strike w:val="0"/>
          <w:sz w:val="32"/>
          <w:szCs w:val="32"/>
          <w:u w:val="none"/>
        </w:rPr>
        <w:t>强化与京津冀、长三角、粤港澳多领域合作</w:t>
      </w:r>
      <w:r>
        <w:rPr>
          <w:rFonts w:hint="eastAsia" w:ascii="仿宋_GB2312" w:eastAsia="仿宋_GB2312"/>
          <w:sz w:val="32"/>
          <w:szCs w:val="32"/>
          <w:u w:val="none"/>
          <w:lang w:val="en-US" w:eastAsia="zh-CN"/>
        </w:rPr>
        <w:t>等。</w:t>
      </w:r>
    </w:p>
    <w:p w14:paraId="7EAE277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ind w:firstLine="643" w:firstLineChars="200"/>
        <w:textAlignment w:val="auto"/>
        <w:rPr>
          <w:rFonts w:hint="eastAsia" w:ascii="楷体_GB2312" w:eastAsia="楷体_GB2312"/>
          <w:b/>
          <w:bCs/>
          <w:sz w:val="32"/>
          <w:szCs w:val="32"/>
        </w:rPr>
      </w:pPr>
      <w:r>
        <w:rPr>
          <w:rFonts w:hint="eastAsia" w:ascii="楷体_GB2312" w:eastAsia="楷体_GB2312"/>
          <w:b/>
          <w:bCs/>
          <w:sz w:val="32"/>
          <w:szCs w:val="32"/>
        </w:rPr>
        <w:t>6.高质量推进两岸融合发展示范区建设，更好服务祖国统一大业</w:t>
      </w:r>
    </w:p>
    <w:p w14:paraId="025F472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color w:val="0000FF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重点聚焦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完善台胞台企享受同等待遇政策、推进对台小额贸易创新发展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扩大两岸标准共通和适用范围、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</w:rPr>
        <w:t>探索全域协同融合新机制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u w:val="none"/>
          <w:lang w:eastAsia="zh-CN"/>
        </w:rPr>
        <w:t>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提高闽台经贸合作质效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zh-CN"/>
        </w:rPr>
        <w:t>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加快构建陆海空立体式综合性对台通道枢纽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u w:val="none"/>
          <w:lang w:val="en-US" w:eastAsia="zh-CN"/>
        </w:rPr>
        <w:t>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打造两岸人文交流高地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u w:val="none"/>
          <w:lang w:val="en-US" w:eastAsia="zh-CN"/>
        </w:rPr>
        <w:t>等。</w:t>
      </w:r>
    </w:p>
    <w:p w14:paraId="1546047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ind w:firstLine="643" w:firstLineChars="200"/>
        <w:textAlignment w:val="auto"/>
        <w:rPr>
          <w:rFonts w:hint="eastAsia" w:ascii="楷体_GB2312" w:eastAsia="楷体_GB2312"/>
          <w:b/>
          <w:bCs/>
          <w:sz w:val="32"/>
          <w:szCs w:val="32"/>
        </w:rPr>
      </w:pPr>
      <w:r>
        <w:rPr>
          <w:rFonts w:hint="eastAsia" w:ascii="楷体_GB2312" w:eastAsia="楷体_GB2312"/>
          <w:b/>
          <w:bCs/>
          <w:sz w:val="32"/>
          <w:szCs w:val="32"/>
        </w:rPr>
        <w:t>7.提升区域协调发展水平，加快城乡融合发展步伐</w:t>
      </w:r>
    </w:p>
    <w:p w14:paraId="2B6041E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ind w:firstLine="640" w:firstLineChars="200"/>
        <w:textAlignment w:val="auto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重点聚焦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新一轮支持老区苏区发展政策创新、</w:t>
      </w:r>
      <w:r>
        <w:rPr>
          <w:rFonts w:ascii="仿宋_GB2312" w:hAnsi="仿宋_GB2312" w:eastAsia="仿宋_GB2312" w:cs="仿宋_GB2312"/>
          <w:sz w:val="32"/>
          <w:szCs w:val="32"/>
          <w:u w:val="none"/>
        </w:rPr>
        <w:t>提升乡村建设品质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、</w:t>
      </w:r>
      <w:r>
        <w:rPr>
          <w:rFonts w:ascii="仿宋_GB2312" w:hAnsi="仿宋_GB2312" w:eastAsia="仿宋_GB2312" w:cs="仿宋_GB2312"/>
          <w:sz w:val="32"/>
          <w:szCs w:val="32"/>
          <w:u w:val="none"/>
        </w:rPr>
        <w:t>深化科创飞地建设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、培育壮大乡村富民产业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促进闽东北闽西南与邻近省份城镇联动发展、</w:t>
      </w:r>
      <w:r>
        <w:rPr>
          <w:rFonts w:ascii="仿宋_GB2312" w:hAnsi="仿宋_GB2312" w:eastAsia="仿宋_GB2312" w:cs="仿宋_GB2312"/>
          <w:sz w:val="32"/>
          <w:szCs w:val="32"/>
          <w:u w:val="none"/>
        </w:rPr>
        <w:t>畅通与周边省份及主要城市流通网络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等。</w:t>
      </w:r>
    </w:p>
    <w:p w14:paraId="2119CEB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ind w:firstLine="643" w:firstLineChars="200"/>
        <w:textAlignment w:val="auto"/>
        <w:rPr>
          <w:rFonts w:hint="eastAsia" w:ascii="楷体_GB2312" w:eastAsia="楷体_GB2312"/>
          <w:b/>
          <w:bCs/>
          <w:sz w:val="32"/>
          <w:szCs w:val="32"/>
          <w:lang w:val="en-US" w:eastAsia="zh-CN"/>
        </w:rPr>
      </w:pPr>
      <w:r>
        <w:rPr>
          <w:rFonts w:hint="eastAsia" w:ascii="楷体_GB2312" w:eastAsia="楷体_GB2312"/>
          <w:b/>
          <w:bCs/>
          <w:sz w:val="32"/>
          <w:szCs w:val="32"/>
        </w:rPr>
        <w:t>8.激发文化创新创造活力，建设更高水平文化强</w:t>
      </w:r>
      <w:r>
        <w:rPr>
          <w:rFonts w:hint="eastAsia" w:ascii="楷体_GB2312" w:eastAsia="楷体_GB2312"/>
          <w:b/>
          <w:bCs/>
          <w:sz w:val="32"/>
          <w:szCs w:val="32"/>
          <w:lang w:val="en-US" w:eastAsia="zh-CN"/>
        </w:rPr>
        <w:t>省</w:t>
      </w:r>
    </w:p>
    <w:p w14:paraId="4218447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default" w:ascii="仿宋_GB2312" w:hAnsi="仿宋_GB2312" w:eastAsia="仿宋_GB2312" w:cs="仿宋_GB2312"/>
          <w:color w:val="0000FF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重点聚焦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u w:val="none"/>
          <w:lang w:val="en-US" w:eastAsia="zh-CN"/>
        </w:rPr>
        <w:t>加强和改进思想政治工作、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</w:rPr>
        <w:t>布局建设新型公共文化空间、推动文化遗产系统性保护、推动景区全域联动、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eastAsia="zh-CN"/>
        </w:rPr>
        <w:t>推动文化新业态集群式发展、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u w:val="none"/>
          <w:lang w:val="en-US" w:eastAsia="zh-CN"/>
        </w:rPr>
        <w:t>推动文化和科技深度融合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val="en-US" w:eastAsia="zh-CN"/>
        </w:rPr>
        <w:t>、壮大特色文化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</w:rPr>
        <w:t>旅游带、促进海丝人文交流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u w:val="none"/>
          <w:lang w:val="en-US" w:eastAsia="zh-CN"/>
        </w:rPr>
        <w:t>、做热“闽派国潮”新业态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val="en-US" w:eastAsia="zh-CN"/>
        </w:rPr>
        <w:t>等。</w:t>
      </w:r>
    </w:p>
    <w:p w14:paraId="2D7BCDB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ind w:firstLine="643" w:firstLineChars="200"/>
        <w:textAlignment w:val="auto"/>
        <w:rPr>
          <w:rFonts w:hint="eastAsia" w:ascii="楷体_GB2312" w:eastAsia="楷体_GB2312"/>
          <w:b/>
          <w:bCs/>
          <w:sz w:val="32"/>
          <w:szCs w:val="32"/>
        </w:rPr>
      </w:pPr>
      <w:r>
        <w:rPr>
          <w:rFonts w:hint="eastAsia" w:ascii="楷体_GB2312" w:eastAsia="楷体_GB2312"/>
          <w:b/>
          <w:bCs/>
          <w:sz w:val="32"/>
          <w:szCs w:val="32"/>
        </w:rPr>
        <w:t>9.加大保障和改善民生力度，推动共同富裕迈出坚实步伐</w:t>
      </w:r>
    </w:p>
    <w:p w14:paraId="617DF5F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color w:val="auto"/>
          <w:sz w:val="32"/>
          <w:szCs w:val="32"/>
          <w:u w:val="singl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重点聚焦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健全经济发展与收入增长联动机制、培育新职业新岗位、推动高等教育提质扩容、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健全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eastAsia="zh-CN"/>
        </w:rPr>
        <w:t>与人口相适应的教育资源配置机制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、倡导积极婚育观、发展防治康管全链条服务、加快发展健康产业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加强优势医学专科建设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val="en-US" w:eastAsia="zh-CN"/>
        </w:rPr>
        <w:t>等。</w:t>
      </w:r>
    </w:p>
    <w:p w14:paraId="3DBE318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ind w:firstLine="643" w:firstLineChars="200"/>
        <w:textAlignment w:val="auto"/>
        <w:rPr>
          <w:rFonts w:hint="eastAsia" w:ascii="楷体_GB2312" w:eastAsia="楷体_GB2312"/>
          <w:b/>
          <w:bCs/>
          <w:sz w:val="32"/>
          <w:szCs w:val="32"/>
        </w:rPr>
      </w:pPr>
      <w:r>
        <w:rPr>
          <w:rFonts w:hint="eastAsia" w:ascii="楷体_GB2312" w:eastAsia="楷体_GB2312"/>
          <w:b/>
          <w:bCs/>
          <w:sz w:val="32"/>
          <w:szCs w:val="32"/>
        </w:rPr>
        <w:t>10.持续深化生态省建设，谱写美丽中国建设福建篇章</w:t>
      </w:r>
    </w:p>
    <w:p w14:paraId="6C37114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color w:val="0000FF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重点聚焦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探索更多具有福建特色的标志性制度成果、稳步实施碳排放总量和强度双控制度、</w:t>
      </w:r>
      <w:r>
        <w:rPr>
          <w:rFonts w:ascii="仿宋_GB2312" w:hAnsi="仿宋_GB2312" w:eastAsia="仿宋_GB2312" w:cs="仿宋_GB2312"/>
          <w:sz w:val="32"/>
          <w:szCs w:val="32"/>
          <w:u w:val="none"/>
        </w:rPr>
        <w:t>全省联动建设森林“四库”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、</w:t>
      </w:r>
      <w:r>
        <w:rPr>
          <w:rFonts w:ascii="仿宋_GB2312" w:hAnsi="仿宋_GB2312" w:eastAsia="仿宋_GB2312" w:cs="仿宋_GB2312"/>
          <w:sz w:val="32"/>
          <w:szCs w:val="32"/>
          <w:u w:val="none"/>
        </w:rPr>
        <w:t>持续改善近岸海域水质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探索多元化生态保护补偿、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完善天空地海一体化生态环境监测网络体系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zh-CN"/>
        </w:rPr>
        <w:t>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壮大资源循环利用产业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、完善城市风貌管理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等。</w:t>
      </w:r>
    </w:p>
    <w:p w14:paraId="22E4EA5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textAlignment w:val="auto"/>
        <w:rPr>
          <w:rFonts w:hint="eastAsia" w:ascii="黑体" w:hAnsi="黑体" w:eastAsia="黑体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sz w:val="32"/>
          <w:szCs w:val="32"/>
          <w:lang w:val="en-US" w:eastAsia="zh-CN"/>
        </w:rPr>
        <w:t>二、重点课题</w:t>
      </w:r>
    </w:p>
    <w:p w14:paraId="0073D5D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ind w:firstLine="640" w:firstLineChars="200"/>
        <w:textAlignment w:val="auto"/>
        <w:rPr>
          <w:rFonts w:ascii="仿宋_GB2312" w:hAnsi="仿宋_GB2312" w:eastAsia="仿宋_GB2312" w:cs="仿宋_GB2312"/>
          <w:strike w:val="0"/>
          <w:color w:val="auto"/>
          <w:sz w:val="32"/>
          <w:szCs w:val="32"/>
          <w:u w:val="none"/>
        </w:rPr>
      </w:pPr>
      <w:r>
        <w:rPr>
          <w:rFonts w:hint="eastAsia" w:ascii="仿宋_GB2312" w:hAnsi="仿宋_GB2312" w:eastAsia="仿宋_GB2312" w:cs="仿宋_GB2312"/>
          <w:strike w:val="0"/>
          <w:color w:val="auto"/>
          <w:sz w:val="32"/>
          <w:szCs w:val="32"/>
          <w:u w:val="none"/>
          <w:lang w:val="en-US" w:eastAsia="zh-CN"/>
        </w:rPr>
        <w:t>1.</w:t>
      </w:r>
      <w:r>
        <w:rPr>
          <w:rFonts w:ascii="仿宋_GB2312" w:hAnsi="仿宋_GB2312" w:eastAsia="仿宋_GB2312" w:cs="仿宋_GB2312"/>
          <w:strike w:val="0"/>
          <w:color w:val="auto"/>
          <w:sz w:val="32"/>
          <w:szCs w:val="32"/>
          <w:u w:val="none"/>
        </w:rPr>
        <w:t>加力建设新型能源基础设施研究</w:t>
      </w:r>
    </w:p>
    <w:p w14:paraId="04BA946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ind w:firstLine="640" w:firstLineChars="200"/>
        <w:textAlignment w:val="auto"/>
        <w:rPr>
          <w:rFonts w:hint="eastAsia" w:ascii="仿宋_GB2312" w:eastAsia="仿宋_GB2312"/>
          <w:color w:val="auto"/>
          <w:sz w:val="32"/>
          <w:szCs w:val="32"/>
          <w:u w:val="none"/>
        </w:rPr>
      </w:pPr>
      <w:r>
        <w:rPr>
          <w:rFonts w:hint="eastAsia" w:ascii="仿宋_GB2312" w:hAnsi="仿宋_GB2312" w:eastAsia="仿宋_GB2312" w:cs="仿宋_GB2312"/>
          <w:strike w:val="0"/>
          <w:color w:val="auto"/>
          <w:sz w:val="32"/>
          <w:szCs w:val="32"/>
          <w:u w:val="none"/>
          <w:lang w:val="en-US" w:eastAsia="zh-CN"/>
        </w:rPr>
        <w:t>2.全面融入国家数据基础设施整体布局研究</w:t>
      </w:r>
    </w:p>
    <w:p w14:paraId="7FBB8EF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val="en-US" w:eastAsia="zh-CN"/>
        </w:rPr>
      </w:pPr>
      <w:r>
        <w:rPr>
          <w:rFonts w:hint="eastAsia" w:ascii="仿宋_GB2312" w:eastAsia="仿宋_GB2312"/>
          <w:color w:val="auto"/>
          <w:sz w:val="32"/>
          <w:szCs w:val="32"/>
          <w:u w:val="none"/>
          <w:lang w:val="en-US" w:eastAsia="zh-CN"/>
        </w:rPr>
        <w:t>3.完善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eastAsia="zh-CN"/>
        </w:rPr>
        <w:t>未来产业投入增长和风险分担机制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val="en-US" w:eastAsia="zh-CN"/>
        </w:rPr>
        <w:t>研究</w:t>
      </w:r>
    </w:p>
    <w:p w14:paraId="4073A66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val="en-US" w:eastAsia="zh-CN"/>
        </w:rPr>
        <w:t>4.完善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</w:rPr>
        <w:t>“数字一栋楼”管理服务体系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val="en-US" w:eastAsia="zh-CN"/>
        </w:rPr>
        <w:t>研究</w:t>
      </w:r>
    </w:p>
    <w:p w14:paraId="234A679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u w:val="none"/>
          <w:lang w:val="en-US" w:eastAsia="zh-CN"/>
        </w:rPr>
        <w:t>5.低空经济与海洋经济融合发展研究</w:t>
      </w:r>
    </w:p>
    <w:p w14:paraId="0D40CDD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trike w:val="0"/>
          <w:color w:val="auto"/>
          <w:sz w:val="32"/>
          <w:szCs w:val="32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val="en-US" w:eastAsia="zh-CN"/>
        </w:rPr>
        <w:t>6.</w:t>
      </w:r>
      <w:r>
        <w:rPr>
          <w:rFonts w:hint="eastAsia" w:ascii="仿宋_GB2312" w:hAnsi="仿宋_GB2312" w:eastAsia="仿宋_GB2312" w:cs="仿宋_GB2312"/>
          <w:strike w:val="0"/>
          <w:color w:val="auto"/>
          <w:sz w:val="32"/>
          <w:szCs w:val="32"/>
          <w:u w:val="none"/>
        </w:rPr>
        <w:t>培养造就更多战略科学家和科技领军人才</w:t>
      </w:r>
      <w:r>
        <w:rPr>
          <w:rFonts w:hint="eastAsia" w:ascii="仿宋_GB2312" w:hAnsi="仿宋_GB2312" w:eastAsia="仿宋_GB2312" w:cs="仿宋_GB2312"/>
          <w:strike w:val="0"/>
          <w:color w:val="auto"/>
          <w:sz w:val="32"/>
          <w:szCs w:val="32"/>
          <w:u w:val="none"/>
          <w:lang w:val="en-US" w:eastAsia="zh-CN"/>
        </w:rPr>
        <w:t>研究</w:t>
      </w:r>
    </w:p>
    <w:p w14:paraId="13543C3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strike w:val="0"/>
          <w:color w:val="auto"/>
          <w:sz w:val="32"/>
          <w:szCs w:val="32"/>
          <w:u w:val="none"/>
          <w:lang w:val="en-US" w:eastAsia="zh-CN"/>
        </w:rPr>
        <w:t>7.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</w:rPr>
        <w:t>扩大闽货福品市场影响力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val="en-US" w:eastAsia="zh-CN"/>
        </w:rPr>
        <w:t>研究</w:t>
      </w:r>
    </w:p>
    <w:p w14:paraId="2636DFB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val="en-US" w:eastAsia="zh-CN"/>
        </w:rPr>
        <w:t>8.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</w:rPr>
        <w:t>建设入境消费友好型商圈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val="en-US" w:eastAsia="zh-CN"/>
        </w:rPr>
        <w:t>研究</w:t>
      </w:r>
    </w:p>
    <w:p w14:paraId="5924F1D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ind w:firstLine="640" w:firstLineChars="200"/>
        <w:textAlignment w:val="auto"/>
        <w:rPr>
          <w:rFonts w:hint="default" w:ascii="仿宋_GB2312" w:eastAsia="仿宋_GB2312"/>
          <w:color w:val="auto"/>
          <w:sz w:val="32"/>
          <w:szCs w:val="32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val="en-US" w:eastAsia="zh-CN"/>
        </w:rPr>
        <w:t>9.拓展银发经济就业新空间研究</w:t>
      </w:r>
    </w:p>
    <w:p w14:paraId="54036F6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u w:val="none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u w:val="none"/>
          <w:lang w:val="en-US" w:eastAsia="zh-CN"/>
        </w:rPr>
        <w:t>10.促进民营企业家健康成长研究</w:t>
      </w:r>
    </w:p>
    <w:p w14:paraId="1974571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val="en-US" w:eastAsia="zh-CN"/>
        </w:rPr>
        <w:t>11.完善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</w:rPr>
        <w:t>覆盖企业全生命周期的融资工具矩阵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val="en-US" w:eastAsia="zh-CN"/>
        </w:rPr>
        <w:t>研究</w:t>
      </w:r>
    </w:p>
    <w:p w14:paraId="7A4D40A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color w:val="auto"/>
          <w:sz w:val="32"/>
          <w:szCs w:val="32"/>
          <w:highlight w:val="none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u w:val="none"/>
          <w:lang w:val="en-US" w:eastAsia="zh-CN"/>
        </w:rPr>
        <w:t>12.闲置低效资源资产盘活处置研究</w:t>
      </w:r>
    </w:p>
    <w:p w14:paraId="427D2AB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color w:val="auto"/>
          <w:sz w:val="32"/>
          <w:szCs w:val="32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val="en-US" w:eastAsia="zh-CN"/>
        </w:rPr>
        <w:t>13.推进融资平台改革转型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u w:val="none"/>
          <w:lang w:val="en-US" w:eastAsia="zh-CN"/>
        </w:rPr>
        <w:t>研究</w:t>
      </w:r>
    </w:p>
    <w:p w14:paraId="09EF429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ind w:firstLine="640" w:firstLineChars="200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  <w:u w:val="none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val="en-US" w:eastAsia="zh-CN"/>
        </w:rPr>
        <w:t>14.</w:t>
      </w:r>
      <w:r>
        <w:rPr>
          <w:rFonts w:ascii="仿宋_GB2312" w:hAnsi="仿宋_GB2312" w:eastAsia="仿宋_GB2312" w:cs="仿宋_GB2312"/>
          <w:color w:val="auto"/>
          <w:sz w:val="32"/>
          <w:szCs w:val="32"/>
          <w:u w:val="none"/>
        </w:rPr>
        <w:t>侨务法治建设研究</w:t>
      </w:r>
    </w:p>
    <w:p w14:paraId="5927DE3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u w:val="none"/>
          <w:lang w:val="en-US" w:eastAsia="zh-CN"/>
        </w:rPr>
        <w:t>15.拓展全球南方新兴市场研究</w:t>
      </w:r>
    </w:p>
    <w:p w14:paraId="5A403E7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ind w:firstLine="640" w:firstLineChars="200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  <w:u w:val="none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val="en-US" w:eastAsia="zh-CN"/>
        </w:rPr>
        <w:t>16.拓</w:t>
      </w:r>
      <w:r>
        <w:rPr>
          <w:rFonts w:ascii="仿宋_GB2312" w:hAnsi="仿宋_GB2312" w:eastAsia="仿宋_GB2312" w:cs="仿宋_GB2312"/>
          <w:color w:val="auto"/>
          <w:sz w:val="32"/>
          <w:szCs w:val="32"/>
          <w:u w:val="none"/>
        </w:rPr>
        <w:t>展台湾居民居住证运用场景研究</w:t>
      </w:r>
    </w:p>
    <w:p w14:paraId="4A34CF1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val="en-US" w:eastAsia="zh-CN"/>
        </w:rPr>
        <w:t>17.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</w:rPr>
        <w:t>丰富台胞台企数字“第一家园”建设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val="en-US" w:eastAsia="zh-CN"/>
        </w:rPr>
        <w:t>研究</w:t>
      </w:r>
    </w:p>
    <w:p w14:paraId="3C3CF72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ind w:firstLine="640" w:firstLineChars="200"/>
        <w:textAlignment w:val="auto"/>
        <w:rPr>
          <w:rFonts w:hint="default"/>
          <w:color w:val="auto"/>
          <w:highlight w:val="none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u w:val="none"/>
          <w:lang w:val="en-US" w:eastAsia="zh-CN"/>
        </w:rPr>
        <w:t>18.统筹利用近岸、深远海空间研究</w:t>
      </w:r>
    </w:p>
    <w:p w14:paraId="44C7C70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val="en-US" w:eastAsia="zh-CN"/>
        </w:rPr>
        <w:t>19.</w:t>
      </w:r>
      <w:r>
        <w:rPr>
          <w:rFonts w:ascii="仿宋_GB2312" w:hAnsi="仿宋_GB2312" w:eastAsia="仿宋_GB2312" w:cs="仿宋_GB2312"/>
          <w:color w:val="auto"/>
          <w:sz w:val="32"/>
          <w:szCs w:val="32"/>
          <w:u w:val="none"/>
        </w:rPr>
        <w:t>加强与中部省份之间的陆海联运研究</w:t>
      </w:r>
    </w:p>
    <w:p w14:paraId="6035A04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val="en-US" w:eastAsia="zh-CN"/>
        </w:rPr>
        <w:t>20.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</w:rPr>
        <w:t>提升城市安全韧性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val="en-US" w:eastAsia="zh-CN"/>
        </w:rPr>
        <w:t>研究</w:t>
      </w:r>
    </w:p>
    <w:p w14:paraId="08A613E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val="en-US" w:eastAsia="zh-CN"/>
        </w:rPr>
        <w:t>21.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eastAsia="zh-CN"/>
        </w:rPr>
        <w:t>创新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val="en-US" w:eastAsia="zh-CN"/>
        </w:rPr>
        <w:t>山海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eastAsia="zh-CN"/>
        </w:rPr>
        <w:t>合作模式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val="en-US" w:eastAsia="zh-CN"/>
        </w:rPr>
        <w:t>研究</w:t>
      </w:r>
    </w:p>
    <w:p w14:paraId="51076CA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ind w:firstLine="640" w:firstLineChars="200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  <w:u w:val="none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val="en-US" w:eastAsia="zh-CN"/>
        </w:rPr>
        <w:t>22.</w:t>
      </w:r>
      <w:r>
        <w:rPr>
          <w:rFonts w:ascii="仿宋_GB2312" w:hAnsi="仿宋_GB2312" w:eastAsia="仿宋_GB2312" w:cs="仿宋_GB2312"/>
          <w:color w:val="auto"/>
          <w:sz w:val="32"/>
          <w:szCs w:val="32"/>
          <w:u w:val="none"/>
        </w:rPr>
        <w:t>创新拓展非遗融入现代“闽式生活”新场景研究</w:t>
      </w:r>
    </w:p>
    <w:p w14:paraId="7B4A9E2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val="en-US" w:eastAsia="zh-CN"/>
        </w:rPr>
        <w:t>23.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</w:rPr>
        <w:t>打造“闽派”文艺精品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val="en-US" w:eastAsia="zh-CN"/>
        </w:rPr>
        <w:t>研究</w:t>
      </w:r>
    </w:p>
    <w:p w14:paraId="7BEFBE9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val="en-US" w:eastAsia="zh-CN"/>
        </w:rPr>
        <w:t>24.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eastAsia="zh-CN"/>
        </w:rPr>
        <w:t>文化科技创新平台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val="en-US" w:eastAsia="zh-CN"/>
        </w:rPr>
        <w:t>建设研究</w:t>
      </w:r>
    </w:p>
    <w:p w14:paraId="05CD93D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color w:val="auto"/>
          <w:sz w:val="32"/>
          <w:szCs w:val="32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val="en-US" w:eastAsia="zh-CN"/>
        </w:rPr>
        <w:t>25.全方位提升急诊急救能力研究</w:t>
      </w:r>
    </w:p>
    <w:p w14:paraId="1B2F4B4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val="en-US" w:eastAsia="zh-CN"/>
        </w:rPr>
        <w:t>26.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</w:rPr>
        <w:t>以就业为导向的人力资源综合开发研究</w:t>
      </w:r>
    </w:p>
    <w:p w14:paraId="1C583BE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val="en-US" w:eastAsia="zh-CN"/>
        </w:rPr>
        <w:t>27.发展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</w:rPr>
        <w:t>普惠托育和托幼一体化服务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val="en-US" w:eastAsia="zh-CN"/>
        </w:rPr>
        <w:t>研究</w:t>
      </w:r>
    </w:p>
    <w:p w14:paraId="61DABC5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val="en-US" w:eastAsia="zh-CN"/>
        </w:rPr>
        <w:t>28.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</w:rPr>
        <w:t>推进历史遗留矿山生态治理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val="en-US" w:eastAsia="zh-CN"/>
        </w:rPr>
        <w:t>研究</w:t>
      </w:r>
    </w:p>
    <w:p w14:paraId="05929F0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val="en-US" w:eastAsia="zh-CN"/>
        </w:rPr>
        <w:t>29.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</w:rPr>
        <w:t>分类推进零碳低碳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val="en-US" w:eastAsia="zh-CN"/>
        </w:rPr>
        <w:t>研究</w:t>
      </w:r>
    </w:p>
    <w:p w14:paraId="00A2D58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ind w:firstLine="640" w:firstLineChars="200"/>
        <w:textAlignment w:val="auto"/>
        <w:rPr>
          <w:rFonts w:ascii="黑体" w:hAnsi="黑体" w:eastAsia="黑体" w:cs="黑体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val="en-US" w:eastAsia="zh-CN"/>
        </w:rPr>
        <w:t>30.加强新业态领域党建研究</w:t>
      </w:r>
    </w:p>
    <w:p w14:paraId="503581BE">
      <w:pPr>
        <w:rPr>
          <w:rFonts w:ascii="黑体" w:hAnsi="黑体" w:eastAsia="黑体" w:cs="黑体"/>
          <w:bCs/>
          <w:sz w:val="32"/>
          <w:szCs w:val="32"/>
        </w:rPr>
      </w:pPr>
    </w:p>
    <w:p w14:paraId="4BE83E92">
      <w:pPr>
        <w:pStyle w:val="4"/>
      </w:pPr>
      <w:bookmarkStart w:id="0" w:name="_GoBack"/>
      <w:bookmarkEnd w:id="0"/>
    </w:p>
    <w:sectPr>
      <w:footerReference r:id="rId3" w:type="default"/>
      <w:pgSz w:w="11906" w:h="16838"/>
      <w:pgMar w:top="1440" w:right="1519" w:bottom="1440" w:left="1519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9EF6E9E">
    <w:pPr>
      <w:pStyle w:val="6"/>
      <w:ind w:firstLine="360"/>
    </w:pPr>
  </w:p>
  <w:p w14:paraId="4A0BF0D2"/>
  <w:p w14:paraId="1480050B"/>
  <w:p w14:paraId="2AF6B941"/>
  <w:p w14:paraId="1177BD51"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28575</wp:posOffset>
              </wp:positionV>
              <wp:extent cx="1828800" cy="1828800"/>
              <wp:effectExtent l="0" t="0" r="0" b="0"/>
              <wp:wrapNone/>
              <wp:docPr id="6" name="文本框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E2F0CBA">
                          <w:pPr>
                            <w:pStyle w:val="6"/>
                            <w:jc w:val="both"/>
                            <w:rPr>
                              <w:sz w:val="28"/>
                              <w:szCs w:val="28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2.25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WMA2V9MAAAAG&#10;AQAADwAAAGRycy9kb3ducmV2LnhtbE2PwU7DMBBE70j8g7VI3KjT0KIQ4lSiIhyRaDhwdOMlCdjr&#10;yHbT8PcsJ7jNaFYzb6vd4qyYMcTRk4L1KgOB1HkzUq/grW1uChAxaTLaekIF3xhhV19eVLo0/kyv&#10;OB9SL7iEYqkVDClNpZSxG9DpuPITEmcfPjid2IZemqDPXO6szLPsTjo9Ei8MesL9gN3X4eQU7Ju2&#10;DTPGYN/xubn9fHnc4NOi1PXVOnsAkXBJf8fwi8/oUDPT0Z/IRGEV8CNJwWYLgsO8KNgfWdznW5B1&#10;Jf/j1z9QSwMEFAAAAAgAh07iQDCJEl4xAgAAYQQAAA4AAABkcnMvZTJvRG9jLnhtbK1US44TMRDd&#10;I3EHy3vSSRBRFKUzChMFIUXMSANi7bjdaUv+yXbSHQ4AN2DFhj3nyjl47k8GDSxmwcZddpVf+b2q&#10;6uVNoxU5CR+kNTmdjMaUCMNtIc0hp58+bl/NKQmRmYIpa0ROzyLQm9XLF8vaLcTUVlYVwhOAmLCo&#10;XU6rGN0iywKvhGZhZJ0wcJbWaxax9Yes8KwGulbZdDyeZbX1hfOWixBwuumctEf0zwG0ZSm52Fh+&#10;1MLEDtULxSIohUq6QFfta8tS8HhXlkFEonIKprFdkQT2Pq3ZaskWB89cJXn/BPacJzzhpJk0SHqF&#10;2rDIyNHLv6C05N4GW8YRtzrriLSKgMVk/ESbh4o50XKB1MFdRQ//D5Z/ON17IouczigxTKPgl+/f&#10;Lj9+XX5+JbMkT+3CAlEPDnGxeWsbNM1wHnCYWDel1+kLPgR+iHu+iiuaSHi6NJ/O52O4OHzDBvjZ&#10;43XnQ3wnrCbJyKlH9VpR2WkXYhc6hKRsxm6lUm0FlSE1KLx+M24vXD0AVwY5EonuscmKzb7pme1t&#10;cQYxb7vOCI5vJZLvWIj3zKMV8GAMS7zDUiqLJLa3KKms//Kv8xSPCsFLSY3WyqnBJFGi3htUDoBx&#10;MPxg7AfDHPWtRa9OMISOtyYu+KgGs/RWf8YErVMOuJjhyJTTOJi3sWtvTCAX63UbdHReHqruAvrO&#10;sbgzD46nNEnI4NbHCDFbjZNAnSq9bui8tkr9lKTW/nPfRj3+GVa/AV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J0EAABbQ29udGVudF9UeXBlc10u&#10;eG1sUEsBAhQACgAAAAAAh07iQAAAAAAAAAAAAAAAAAYAAAAAAAAAAAAQAAAAfwMAAF9yZWxzL1BL&#10;AQIUABQAAAAIAIdO4kCKFGY80QAAAJQBAAALAAAAAAAAAAEAIAAAAKMDAABfcmVscy8ucmVsc1BL&#10;AQIUAAoAAAAAAIdO4kAAAAAAAAAAAAAAAAAEAAAAAAAAAAAAEAAAAAAAAABkcnMvUEsBAhQAFAAA&#10;AAgAh07iQFjANlfTAAAABgEAAA8AAAAAAAAAAQAgAAAAIgAAAGRycy9kb3ducmV2LnhtbFBLAQIU&#10;ABQAAAAIAIdO4kAwiRJeMQIAAGEEAAAOAAAAAAAAAAEAIAAAACIBAABkcnMvZTJvRG9jLnhtbFBL&#10;BQYAAAAABgAGAFkBAADF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E2F0CBA">
                    <w:pPr>
                      <w:pStyle w:val="6"/>
                      <w:jc w:val="both"/>
                      <w:rPr>
                        <w:sz w:val="28"/>
                        <w:szCs w:val="28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DZiNTA1YWI2N2VlMDhmODdhZDg4MDRkNTRkN2ZhNjYifQ=="/>
  </w:docVars>
  <w:rsids>
    <w:rsidRoot w:val="00172A27"/>
    <w:rsid w:val="000028DB"/>
    <w:rsid w:val="00007A65"/>
    <w:rsid w:val="00013862"/>
    <w:rsid w:val="000156C6"/>
    <w:rsid w:val="00015F11"/>
    <w:rsid w:val="00017B96"/>
    <w:rsid w:val="00023420"/>
    <w:rsid w:val="00023FE8"/>
    <w:rsid w:val="00041288"/>
    <w:rsid w:val="00041335"/>
    <w:rsid w:val="000435E1"/>
    <w:rsid w:val="00043E51"/>
    <w:rsid w:val="00053A7B"/>
    <w:rsid w:val="000544FC"/>
    <w:rsid w:val="0007359D"/>
    <w:rsid w:val="00087278"/>
    <w:rsid w:val="000927DD"/>
    <w:rsid w:val="00092FCA"/>
    <w:rsid w:val="00094B77"/>
    <w:rsid w:val="00095A97"/>
    <w:rsid w:val="000A29B3"/>
    <w:rsid w:val="000A4988"/>
    <w:rsid w:val="000B12BB"/>
    <w:rsid w:val="000D26D1"/>
    <w:rsid w:val="000E45C1"/>
    <w:rsid w:val="000E460A"/>
    <w:rsid w:val="000E4F21"/>
    <w:rsid w:val="00114F2B"/>
    <w:rsid w:val="00121D78"/>
    <w:rsid w:val="00124350"/>
    <w:rsid w:val="00124A2B"/>
    <w:rsid w:val="001254A6"/>
    <w:rsid w:val="00146C64"/>
    <w:rsid w:val="0015726F"/>
    <w:rsid w:val="00163A82"/>
    <w:rsid w:val="0016594E"/>
    <w:rsid w:val="001734B4"/>
    <w:rsid w:val="00177F65"/>
    <w:rsid w:val="001955CF"/>
    <w:rsid w:val="001A6830"/>
    <w:rsid w:val="001B50DB"/>
    <w:rsid w:val="001C3232"/>
    <w:rsid w:val="001C4912"/>
    <w:rsid w:val="001D0A83"/>
    <w:rsid w:val="001D5834"/>
    <w:rsid w:val="001E74C9"/>
    <w:rsid w:val="001F48EF"/>
    <w:rsid w:val="00211777"/>
    <w:rsid w:val="002157B6"/>
    <w:rsid w:val="00222C6F"/>
    <w:rsid w:val="00223994"/>
    <w:rsid w:val="00236230"/>
    <w:rsid w:val="00236EF7"/>
    <w:rsid w:val="00242263"/>
    <w:rsid w:val="00252698"/>
    <w:rsid w:val="00256617"/>
    <w:rsid w:val="00265986"/>
    <w:rsid w:val="00272029"/>
    <w:rsid w:val="002903A7"/>
    <w:rsid w:val="00291E19"/>
    <w:rsid w:val="0029228B"/>
    <w:rsid w:val="00296757"/>
    <w:rsid w:val="002C0F89"/>
    <w:rsid w:val="002D67C3"/>
    <w:rsid w:val="002D75AC"/>
    <w:rsid w:val="002E01A1"/>
    <w:rsid w:val="002E45A4"/>
    <w:rsid w:val="002E76FA"/>
    <w:rsid w:val="00310475"/>
    <w:rsid w:val="00320153"/>
    <w:rsid w:val="003559E5"/>
    <w:rsid w:val="00361C7A"/>
    <w:rsid w:val="00366182"/>
    <w:rsid w:val="0036796E"/>
    <w:rsid w:val="00382B96"/>
    <w:rsid w:val="003836F8"/>
    <w:rsid w:val="00386578"/>
    <w:rsid w:val="00394A73"/>
    <w:rsid w:val="003A1FDC"/>
    <w:rsid w:val="003A4C62"/>
    <w:rsid w:val="003A6B66"/>
    <w:rsid w:val="003A7BD9"/>
    <w:rsid w:val="003B0642"/>
    <w:rsid w:val="003B3AAF"/>
    <w:rsid w:val="003C0B5A"/>
    <w:rsid w:val="003C7F5E"/>
    <w:rsid w:val="003D1677"/>
    <w:rsid w:val="003D763A"/>
    <w:rsid w:val="003E4B75"/>
    <w:rsid w:val="003F0016"/>
    <w:rsid w:val="003F22FE"/>
    <w:rsid w:val="003F3D1B"/>
    <w:rsid w:val="003F58CE"/>
    <w:rsid w:val="004055D3"/>
    <w:rsid w:val="00407DCB"/>
    <w:rsid w:val="004335C0"/>
    <w:rsid w:val="00434AF4"/>
    <w:rsid w:val="00443142"/>
    <w:rsid w:val="0044773F"/>
    <w:rsid w:val="0045243F"/>
    <w:rsid w:val="00455748"/>
    <w:rsid w:val="00466D3F"/>
    <w:rsid w:val="00470C83"/>
    <w:rsid w:val="00477563"/>
    <w:rsid w:val="00486049"/>
    <w:rsid w:val="004907B7"/>
    <w:rsid w:val="004A633C"/>
    <w:rsid w:val="004B23E6"/>
    <w:rsid w:val="004E5A50"/>
    <w:rsid w:val="004E5A64"/>
    <w:rsid w:val="004F039C"/>
    <w:rsid w:val="004F393A"/>
    <w:rsid w:val="004F3956"/>
    <w:rsid w:val="00505CB3"/>
    <w:rsid w:val="005147B1"/>
    <w:rsid w:val="00517E07"/>
    <w:rsid w:val="0053125C"/>
    <w:rsid w:val="00532462"/>
    <w:rsid w:val="0053592C"/>
    <w:rsid w:val="005443DC"/>
    <w:rsid w:val="005549EB"/>
    <w:rsid w:val="00557AB5"/>
    <w:rsid w:val="005636CA"/>
    <w:rsid w:val="0056467F"/>
    <w:rsid w:val="00566ACD"/>
    <w:rsid w:val="00582DE5"/>
    <w:rsid w:val="00582F16"/>
    <w:rsid w:val="00587C25"/>
    <w:rsid w:val="00594C82"/>
    <w:rsid w:val="005977E4"/>
    <w:rsid w:val="005A018E"/>
    <w:rsid w:val="005A2D38"/>
    <w:rsid w:val="005B4170"/>
    <w:rsid w:val="005C65FD"/>
    <w:rsid w:val="005C7CA6"/>
    <w:rsid w:val="005E2482"/>
    <w:rsid w:val="005F06E4"/>
    <w:rsid w:val="005F63BC"/>
    <w:rsid w:val="00600EFE"/>
    <w:rsid w:val="00607083"/>
    <w:rsid w:val="00611DE1"/>
    <w:rsid w:val="006123B1"/>
    <w:rsid w:val="00622B82"/>
    <w:rsid w:val="00640F05"/>
    <w:rsid w:val="00645A82"/>
    <w:rsid w:val="00651E9D"/>
    <w:rsid w:val="00655E72"/>
    <w:rsid w:val="0065638D"/>
    <w:rsid w:val="00685067"/>
    <w:rsid w:val="00691A2A"/>
    <w:rsid w:val="00695D0B"/>
    <w:rsid w:val="006A1EB0"/>
    <w:rsid w:val="006A39BB"/>
    <w:rsid w:val="006A3E8E"/>
    <w:rsid w:val="006A73D2"/>
    <w:rsid w:val="006C1DC6"/>
    <w:rsid w:val="006D02C5"/>
    <w:rsid w:val="006E5FD5"/>
    <w:rsid w:val="006F0BB0"/>
    <w:rsid w:val="006F1403"/>
    <w:rsid w:val="006F436E"/>
    <w:rsid w:val="006F7245"/>
    <w:rsid w:val="00706285"/>
    <w:rsid w:val="00715633"/>
    <w:rsid w:val="00715F82"/>
    <w:rsid w:val="00716479"/>
    <w:rsid w:val="007177CB"/>
    <w:rsid w:val="00732204"/>
    <w:rsid w:val="0073693E"/>
    <w:rsid w:val="00740CC0"/>
    <w:rsid w:val="007411DD"/>
    <w:rsid w:val="007615B1"/>
    <w:rsid w:val="00766ACE"/>
    <w:rsid w:val="00771263"/>
    <w:rsid w:val="00774F3F"/>
    <w:rsid w:val="007A09DA"/>
    <w:rsid w:val="007A2E6F"/>
    <w:rsid w:val="007A6E11"/>
    <w:rsid w:val="007B23D5"/>
    <w:rsid w:val="007C23D7"/>
    <w:rsid w:val="007C2C3A"/>
    <w:rsid w:val="007C3D46"/>
    <w:rsid w:val="007D4CEA"/>
    <w:rsid w:val="007E07EB"/>
    <w:rsid w:val="007E0848"/>
    <w:rsid w:val="007E2A19"/>
    <w:rsid w:val="007E2DCD"/>
    <w:rsid w:val="007E7C2E"/>
    <w:rsid w:val="007F0B30"/>
    <w:rsid w:val="008000BD"/>
    <w:rsid w:val="008023A5"/>
    <w:rsid w:val="0081572E"/>
    <w:rsid w:val="00824387"/>
    <w:rsid w:val="008418B9"/>
    <w:rsid w:val="0084738B"/>
    <w:rsid w:val="00847C9F"/>
    <w:rsid w:val="00860FC3"/>
    <w:rsid w:val="008628EF"/>
    <w:rsid w:val="00864373"/>
    <w:rsid w:val="00864517"/>
    <w:rsid w:val="00864A1B"/>
    <w:rsid w:val="008764DA"/>
    <w:rsid w:val="00881B7D"/>
    <w:rsid w:val="008867DC"/>
    <w:rsid w:val="00893FFE"/>
    <w:rsid w:val="008B5389"/>
    <w:rsid w:val="008C4FAF"/>
    <w:rsid w:val="008C62D3"/>
    <w:rsid w:val="008E4C0F"/>
    <w:rsid w:val="008E5503"/>
    <w:rsid w:val="008F3A4C"/>
    <w:rsid w:val="00902FE0"/>
    <w:rsid w:val="00904721"/>
    <w:rsid w:val="00906AC2"/>
    <w:rsid w:val="009316B1"/>
    <w:rsid w:val="009368B1"/>
    <w:rsid w:val="00945D2D"/>
    <w:rsid w:val="009534EE"/>
    <w:rsid w:val="00954D09"/>
    <w:rsid w:val="0097084C"/>
    <w:rsid w:val="0097416D"/>
    <w:rsid w:val="00982BCF"/>
    <w:rsid w:val="00993776"/>
    <w:rsid w:val="009959E7"/>
    <w:rsid w:val="009A4BC4"/>
    <w:rsid w:val="009A59A4"/>
    <w:rsid w:val="009B26C4"/>
    <w:rsid w:val="009B4308"/>
    <w:rsid w:val="009D03D2"/>
    <w:rsid w:val="009D7229"/>
    <w:rsid w:val="009E3D72"/>
    <w:rsid w:val="009E57B3"/>
    <w:rsid w:val="009E668E"/>
    <w:rsid w:val="009E6CEC"/>
    <w:rsid w:val="009F023C"/>
    <w:rsid w:val="009F59A6"/>
    <w:rsid w:val="009F67B1"/>
    <w:rsid w:val="00A00C8C"/>
    <w:rsid w:val="00A147BF"/>
    <w:rsid w:val="00A2574F"/>
    <w:rsid w:val="00A33B9E"/>
    <w:rsid w:val="00A35BC9"/>
    <w:rsid w:val="00A43336"/>
    <w:rsid w:val="00A53EB0"/>
    <w:rsid w:val="00A919B0"/>
    <w:rsid w:val="00AA0AAE"/>
    <w:rsid w:val="00AB0BD0"/>
    <w:rsid w:val="00AB2ABE"/>
    <w:rsid w:val="00AD3053"/>
    <w:rsid w:val="00AD4F91"/>
    <w:rsid w:val="00AD6508"/>
    <w:rsid w:val="00AF1D4A"/>
    <w:rsid w:val="00B0031E"/>
    <w:rsid w:val="00B026CD"/>
    <w:rsid w:val="00B036D4"/>
    <w:rsid w:val="00B07713"/>
    <w:rsid w:val="00B16819"/>
    <w:rsid w:val="00B20EC2"/>
    <w:rsid w:val="00B32D8D"/>
    <w:rsid w:val="00B334A7"/>
    <w:rsid w:val="00B40166"/>
    <w:rsid w:val="00B46B55"/>
    <w:rsid w:val="00B505F0"/>
    <w:rsid w:val="00B64E15"/>
    <w:rsid w:val="00B70EC6"/>
    <w:rsid w:val="00B87D38"/>
    <w:rsid w:val="00BB4D23"/>
    <w:rsid w:val="00BB55FE"/>
    <w:rsid w:val="00BB6FCD"/>
    <w:rsid w:val="00BD2EA1"/>
    <w:rsid w:val="00BD3DEA"/>
    <w:rsid w:val="00BD7C71"/>
    <w:rsid w:val="00BE40D0"/>
    <w:rsid w:val="00BE6417"/>
    <w:rsid w:val="00C02C0F"/>
    <w:rsid w:val="00C02E34"/>
    <w:rsid w:val="00C11847"/>
    <w:rsid w:val="00C2410B"/>
    <w:rsid w:val="00C5272F"/>
    <w:rsid w:val="00C5296C"/>
    <w:rsid w:val="00C8016D"/>
    <w:rsid w:val="00C82968"/>
    <w:rsid w:val="00C96285"/>
    <w:rsid w:val="00CA414B"/>
    <w:rsid w:val="00CA6D24"/>
    <w:rsid w:val="00CC1656"/>
    <w:rsid w:val="00CC5811"/>
    <w:rsid w:val="00CD218F"/>
    <w:rsid w:val="00CD2B47"/>
    <w:rsid w:val="00CF68AB"/>
    <w:rsid w:val="00CF70B0"/>
    <w:rsid w:val="00D004B4"/>
    <w:rsid w:val="00D04D7D"/>
    <w:rsid w:val="00D11248"/>
    <w:rsid w:val="00D1758F"/>
    <w:rsid w:val="00D17DC4"/>
    <w:rsid w:val="00D21604"/>
    <w:rsid w:val="00D23242"/>
    <w:rsid w:val="00D35A5D"/>
    <w:rsid w:val="00D4685D"/>
    <w:rsid w:val="00D47D11"/>
    <w:rsid w:val="00D52FE9"/>
    <w:rsid w:val="00D61083"/>
    <w:rsid w:val="00D72A96"/>
    <w:rsid w:val="00D765C0"/>
    <w:rsid w:val="00D83101"/>
    <w:rsid w:val="00D904D1"/>
    <w:rsid w:val="00DA320C"/>
    <w:rsid w:val="00DA72D7"/>
    <w:rsid w:val="00DB2DB9"/>
    <w:rsid w:val="00DB52F1"/>
    <w:rsid w:val="00DB7576"/>
    <w:rsid w:val="00DD21E5"/>
    <w:rsid w:val="00DD373D"/>
    <w:rsid w:val="00DD3ECE"/>
    <w:rsid w:val="00DD555A"/>
    <w:rsid w:val="00DD5B09"/>
    <w:rsid w:val="00DD748E"/>
    <w:rsid w:val="00DE2D38"/>
    <w:rsid w:val="00DF43D9"/>
    <w:rsid w:val="00E022AD"/>
    <w:rsid w:val="00E02AD2"/>
    <w:rsid w:val="00E2361C"/>
    <w:rsid w:val="00E3509E"/>
    <w:rsid w:val="00E35D15"/>
    <w:rsid w:val="00E451E4"/>
    <w:rsid w:val="00E466E2"/>
    <w:rsid w:val="00E51384"/>
    <w:rsid w:val="00E636EE"/>
    <w:rsid w:val="00E6469B"/>
    <w:rsid w:val="00E652B1"/>
    <w:rsid w:val="00E764E8"/>
    <w:rsid w:val="00E83F8C"/>
    <w:rsid w:val="00E85EDF"/>
    <w:rsid w:val="00E872A5"/>
    <w:rsid w:val="00E93223"/>
    <w:rsid w:val="00EA0FE3"/>
    <w:rsid w:val="00EA411D"/>
    <w:rsid w:val="00EB71C4"/>
    <w:rsid w:val="00EE0DAE"/>
    <w:rsid w:val="00EE60F4"/>
    <w:rsid w:val="00EF394F"/>
    <w:rsid w:val="00EF7A8C"/>
    <w:rsid w:val="00F03162"/>
    <w:rsid w:val="00F151F5"/>
    <w:rsid w:val="00F15391"/>
    <w:rsid w:val="00F163D2"/>
    <w:rsid w:val="00F21AB6"/>
    <w:rsid w:val="00F3152C"/>
    <w:rsid w:val="00F32BC6"/>
    <w:rsid w:val="00F32C4B"/>
    <w:rsid w:val="00F41A29"/>
    <w:rsid w:val="00F454AE"/>
    <w:rsid w:val="00F50A41"/>
    <w:rsid w:val="00F52B6E"/>
    <w:rsid w:val="00F54DAE"/>
    <w:rsid w:val="00F641EB"/>
    <w:rsid w:val="00F66489"/>
    <w:rsid w:val="00F669BD"/>
    <w:rsid w:val="00F73C30"/>
    <w:rsid w:val="00F73F38"/>
    <w:rsid w:val="00F77C8A"/>
    <w:rsid w:val="00F82C0A"/>
    <w:rsid w:val="00F862C0"/>
    <w:rsid w:val="00F873D8"/>
    <w:rsid w:val="00FA63E9"/>
    <w:rsid w:val="00FB0BA8"/>
    <w:rsid w:val="00FB2428"/>
    <w:rsid w:val="00FC1EC9"/>
    <w:rsid w:val="00FC2BD0"/>
    <w:rsid w:val="00FC38AD"/>
    <w:rsid w:val="00FC487C"/>
    <w:rsid w:val="00FF4FD6"/>
    <w:rsid w:val="010F3B4F"/>
    <w:rsid w:val="01396748"/>
    <w:rsid w:val="014D0B95"/>
    <w:rsid w:val="016274AB"/>
    <w:rsid w:val="01C13BB4"/>
    <w:rsid w:val="023D5043"/>
    <w:rsid w:val="02922C89"/>
    <w:rsid w:val="029B17E5"/>
    <w:rsid w:val="02AA346F"/>
    <w:rsid w:val="02DC2156"/>
    <w:rsid w:val="03097ED4"/>
    <w:rsid w:val="030A0A72"/>
    <w:rsid w:val="030A2B96"/>
    <w:rsid w:val="03420701"/>
    <w:rsid w:val="034F4A09"/>
    <w:rsid w:val="03CA2378"/>
    <w:rsid w:val="03E26D1D"/>
    <w:rsid w:val="03E65F01"/>
    <w:rsid w:val="03E8367C"/>
    <w:rsid w:val="03EE5555"/>
    <w:rsid w:val="04096F7B"/>
    <w:rsid w:val="04140DC4"/>
    <w:rsid w:val="04556A14"/>
    <w:rsid w:val="04700FCA"/>
    <w:rsid w:val="04801043"/>
    <w:rsid w:val="048605CC"/>
    <w:rsid w:val="04C42855"/>
    <w:rsid w:val="04E428A0"/>
    <w:rsid w:val="04ED474D"/>
    <w:rsid w:val="05036FFB"/>
    <w:rsid w:val="05087233"/>
    <w:rsid w:val="05695341"/>
    <w:rsid w:val="0589444E"/>
    <w:rsid w:val="05900FD6"/>
    <w:rsid w:val="05A50F26"/>
    <w:rsid w:val="05B312E8"/>
    <w:rsid w:val="05C445C1"/>
    <w:rsid w:val="061439B5"/>
    <w:rsid w:val="06710FD6"/>
    <w:rsid w:val="06A2778D"/>
    <w:rsid w:val="06C26C9D"/>
    <w:rsid w:val="071461A3"/>
    <w:rsid w:val="0726439B"/>
    <w:rsid w:val="073329F3"/>
    <w:rsid w:val="074517CD"/>
    <w:rsid w:val="07854E5D"/>
    <w:rsid w:val="079262FF"/>
    <w:rsid w:val="07AD3BB2"/>
    <w:rsid w:val="07FF6803"/>
    <w:rsid w:val="08855998"/>
    <w:rsid w:val="08982604"/>
    <w:rsid w:val="089C5533"/>
    <w:rsid w:val="090441B5"/>
    <w:rsid w:val="09044994"/>
    <w:rsid w:val="094A1996"/>
    <w:rsid w:val="096D1D5A"/>
    <w:rsid w:val="09B16A70"/>
    <w:rsid w:val="09CD7748"/>
    <w:rsid w:val="09E82E0D"/>
    <w:rsid w:val="0A167C99"/>
    <w:rsid w:val="0A180C2B"/>
    <w:rsid w:val="0A60195B"/>
    <w:rsid w:val="0A6C593F"/>
    <w:rsid w:val="0A73725A"/>
    <w:rsid w:val="0A805823"/>
    <w:rsid w:val="0A9B590D"/>
    <w:rsid w:val="0AAC1D6D"/>
    <w:rsid w:val="0AE57D4E"/>
    <w:rsid w:val="0B5A2961"/>
    <w:rsid w:val="0B603C52"/>
    <w:rsid w:val="0B779573"/>
    <w:rsid w:val="0B9A0CFD"/>
    <w:rsid w:val="0BE45DF9"/>
    <w:rsid w:val="0C2C3836"/>
    <w:rsid w:val="0C4728FC"/>
    <w:rsid w:val="0C4C0F18"/>
    <w:rsid w:val="0C692CAD"/>
    <w:rsid w:val="0C8353E0"/>
    <w:rsid w:val="0CAB6C92"/>
    <w:rsid w:val="0CCE2B10"/>
    <w:rsid w:val="0CD1596F"/>
    <w:rsid w:val="0CE56191"/>
    <w:rsid w:val="0CF61402"/>
    <w:rsid w:val="0CF62067"/>
    <w:rsid w:val="0D020A0B"/>
    <w:rsid w:val="0D0C35FC"/>
    <w:rsid w:val="0D5D5C42"/>
    <w:rsid w:val="0D7F12DB"/>
    <w:rsid w:val="0DA357D5"/>
    <w:rsid w:val="0DC11F9A"/>
    <w:rsid w:val="0DD7281C"/>
    <w:rsid w:val="0E056B52"/>
    <w:rsid w:val="0E1B51A4"/>
    <w:rsid w:val="0EAB7669"/>
    <w:rsid w:val="0F0C7E7B"/>
    <w:rsid w:val="0F8C0966"/>
    <w:rsid w:val="100B5E01"/>
    <w:rsid w:val="105249E3"/>
    <w:rsid w:val="10806817"/>
    <w:rsid w:val="108F25B6"/>
    <w:rsid w:val="10B62239"/>
    <w:rsid w:val="11047F89"/>
    <w:rsid w:val="110610BD"/>
    <w:rsid w:val="110B375B"/>
    <w:rsid w:val="118223F2"/>
    <w:rsid w:val="11835091"/>
    <w:rsid w:val="11904838"/>
    <w:rsid w:val="11A976A8"/>
    <w:rsid w:val="11B76268"/>
    <w:rsid w:val="1257701C"/>
    <w:rsid w:val="125D75CD"/>
    <w:rsid w:val="12774990"/>
    <w:rsid w:val="12C075FA"/>
    <w:rsid w:val="12D629E6"/>
    <w:rsid w:val="130A5AE8"/>
    <w:rsid w:val="135F0966"/>
    <w:rsid w:val="13D77BFA"/>
    <w:rsid w:val="14666C31"/>
    <w:rsid w:val="15354C46"/>
    <w:rsid w:val="15587F98"/>
    <w:rsid w:val="156914E4"/>
    <w:rsid w:val="157D6CEC"/>
    <w:rsid w:val="15E26DDC"/>
    <w:rsid w:val="15EB4733"/>
    <w:rsid w:val="160E54D0"/>
    <w:rsid w:val="16256B63"/>
    <w:rsid w:val="164A1501"/>
    <w:rsid w:val="165F61F9"/>
    <w:rsid w:val="16883CA3"/>
    <w:rsid w:val="16A02BC4"/>
    <w:rsid w:val="16B90B2D"/>
    <w:rsid w:val="16BE2478"/>
    <w:rsid w:val="16CF05BE"/>
    <w:rsid w:val="16DA4CC2"/>
    <w:rsid w:val="16FB3C74"/>
    <w:rsid w:val="16FE2244"/>
    <w:rsid w:val="17076988"/>
    <w:rsid w:val="1713054E"/>
    <w:rsid w:val="17544FBC"/>
    <w:rsid w:val="17556FE9"/>
    <w:rsid w:val="17DD0C87"/>
    <w:rsid w:val="17EA7578"/>
    <w:rsid w:val="17ED514F"/>
    <w:rsid w:val="184D419C"/>
    <w:rsid w:val="186B6FDB"/>
    <w:rsid w:val="18E66FC0"/>
    <w:rsid w:val="18F055F5"/>
    <w:rsid w:val="19443A52"/>
    <w:rsid w:val="198F7ACB"/>
    <w:rsid w:val="19CD6217"/>
    <w:rsid w:val="1A1B310D"/>
    <w:rsid w:val="1A376AAB"/>
    <w:rsid w:val="1A4D7A51"/>
    <w:rsid w:val="1A4F43E3"/>
    <w:rsid w:val="1A5F5E94"/>
    <w:rsid w:val="1A6A27EF"/>
    <w:rsid w:val="1A826A90"/>
    <w:rsid w:val="1A9F01DC"/>
    <w:rsid w:val="1AB02AEB"/>
    <w:rsid w:val="1AEF4BA4"/>
    <w:rsid w:val="1B2F75DE"/>
    <w:rsid w:val="1B724FAE"/>
    <w:rsid w:val="1B9D5E5B"/>
    <w:rsid w:val="1BBB4BA7"/>
    <w:rsid w:val="1BEB6562"/>
    <w:rsid w:val="1C170502"/>
    <w:rsid w:val="1C2A0B1F"/>
    <w:rsid w:val="1C6C3DCD"/>
    <w:rsid w:val="1C922940"/>
    <w:rsid w:val="1D012A8E"/>
    <w:rsid w:val="1D4C6188"/>
    <w:rsid w:val="1D4E6AEE"/>
    <w:rsid w:val="1D7D4477"/>
    <w:rsid w:val="1D7F1C04"/>
    <w:rsid w:val="1DCD471E"/>
    <w:rsid w:val="1DD13BB8"/>
    <w:rsid w:val="1E072487"/>
    <w:rsid w:val="1E113F25"/>
    <w:rsid w:val="1E181BDB"/>
    <w:rsid w:val="1E7D111B"/>
    <w:rsid w:val="1EC33B25"/>
    <w:rsid w:val="1EEB64A0"/>
    <w:rsid w:val="1EF31A72"/>
    <w:rsid w:val="1F0155AF"/>
    <w:rsid w:val="1F107E9A"/>
    <w:rsid w:val="1F732CEE"/>
    <w:rsid w:val="1F76A74D"/>
    <w:rsid w:val="1F7751D2"/>
    <w:rsid w:val="1F923E71"/>
    <w:rsid w:val="1FB737FE"/>
    <w:rsid w:val="1FED402F"/>
    <w:rsid w:val="201605FE"/>
    <w:rsid w:val="20210ADE"/>
    <w:rsid w:val="206C7004"/>
    <w:rsid w:val="20DB3A80"/>
    <w:rsid w:val="20F11EC4"/>
    <w:rsid w:val="211B1C44"/>
    <w:rsid w:val="213F3B84"/>
    <w:rsid w:val="2160566C"/>
    <w:rsid w:val="2198560E"/>
    <w:rsid w:val="21997F88"/>
    <w:rsid w:val="21C00B1F"/>
    <w:rsid w:val="22212AA0"/>
    <w:rsid w:val="2264112F"/>
    <w:rsid w:val="22995516"/>
    <w:rsid w:val="22AA4CFB"/>
    <w:rsid w:val="231B2164"/>
    <w:rsid w:val="236A444E"/>
    <w:rsid w:val="236D7C26"/>
    <w:rsid w:val="23707072"/>
    <w:rsid w:val="23DC6BAE"/>
    <w:rsid w:val="23E11F28"/>
    <w:rsid w:val="2416029F"/>
    <w:rsid w:val="243510E8"/>
    <w:rsid w:val="24524AF0"/>
    <w:rsid w:val="245B7C42"/>
    <w:rsid w:val="250A26FB"/>
    <w:rsid w:val="252E16AE"/>
    <w:rsid w:val="25302162"/>
    <w:rsid w:val="25311A36"/>
    <w:rsid w:val="256D3E17"/>
    <w:rsid w:val="25851E17"/>
    <w:rsid w:val="25B12591"/>
    <w:rsid w:val="25B174A4"/>
    <w:rsid w:val="261639E5"/>
    <w:rsid w:val="26250969"/>
    <w:rsid w:val="26481BB3"/>
    <w:rsid w:val="264E35ED"/>
    <w:rsid w:val="268D2FF8"/>
    <w:rsid w:val="26C97EC2"/>
    <w:rsid w:val="2707773A"/>
    <w:rsid w:val="271972A6"/>
    <w:rsid w:val="276C6F54"/>
    <w:rsid w:val="27A636B6"/>
    <w:rsid w:val="27B268F9"/>
    <w:rsid w:val="27FC2D60"/>
    <w:rsid w:val="28173165"/>
    <w:rsid w:val="284710DA"/>
    <w:rsid w:val="286839C1"/>
    <w:rsid w:val="28E959D2"/>
    <w:rsid w:val="29056983"/>
    <w:rsid w:val="29371B2A"/>
    <w:rsid w:val="29475CCC"/>
    <w:rsid w:val="294B77A1"/>
    <w:rsid w:val="298A6C58"/>
    <w:rsid w:val="29E91619"/>
    <w:rsid w:val="2A8B7CF9"/>
    <w:rsid w:val="2A950CB9"/>
    <w:rsid w:val="2A9F38E6"/>
    <w:rsid w:val="2AD056F2"/>
    <w:rsid w:val="2AD258FB"/>
    <w:rsid w:val="2AF14850"/>
    <w:rsid w:val="2B5D3585"/>
    <w:rsid w:val="2B5E6E6B"/>
    <w:rsid w:val="2B7C2FB3"/>
    <w:rsid w:val="2B826D49"/>
    <w:rsid w:val="2B9B7445"/>
    <w:rsid w:val="2C2A505B"/>
    <w:rsid w:val="2C437229"/>
    <w:rsid w:val="2C4853CE"/>
    <w:rsid w:val="2CE20AF2"/>
    <w:rsid w:val="2CFE2B57"/>
    <w:rsid w:val="2D7B2AEE"/>
    <w:rsid w:val="2D902C7D"/>
    <w:rsid w:val="2DCE4BFE"/>
    <w:rsid w:val="2E041949"/>
    <w:rsid w:val="2E1120CF"/>
    <w:rsid w:val="2E1819E5"/>
    <w:rsid w:val="2E194A1C"/>
    <w:rsid w:val="2E38422C"/>
    <w:rsid w:val="2E3F4B85"/>
    <w:rsid w:val="2E5D61ED"/>
    <w:rsid w:val="2EAD727E"/>
    <w:rsid w:val="2EAE2349"/>
    <w:rsid w:val="2EB7A66D"/>
    <w:rsid w:val="2ECE3558"/>
    <w:rsid w:val="2F0B621C"/>
    <w:rsid w:val="2F566432"/>
    <w:rsid w:val="2F573BC1"/>
    <w:rsid w:val="2F7944D9"/>
    <w:rsid w:val="2FC942B4"/>
    <w:rsid w:val="2FC94BD6"/>
    <w:rsid w:val="2FCC1AB5"/>
    <w:rsid w:val="2FCF50F6"/>
    <w:rsid w:val="2FFA3A98"/>
    <w:rsid w:val="30087837"/>
    <w:rsid w:val="30354AD0"/>
    <w:rsid w:val="3062519A"/>
    <w:rsid w:val="30B249B6"/>
    <w:rsid w:val="30B26121"/>
    <w:rsid w:val="30D75068"/>
    <w:rsid w:val="30EA42F4"/>
    <w:rsid w:val="31576CC8"/>
    <w:rsid w:val="324D2B70"/>
    <w:rsid w:val="32532E8E"/>
    <w:rsid w:val="3291298D"/>
    <w:rsid w:val="32B6308A"/>
    <w:rsid w:val="32F12805"/>
    <w:rsid w:val="32FB7E51"/>
    <w:rsid w:val="3301174B"/>
    <w:rsid w:val="330C161C"/>
    <w:rsid w:val="334565FE"/>
    <w:rsid w:val="33465CD0"/>
    <w:rsid w:val="338930AD"/>
    <w:rsid w:val="33B54F59"/>
    <w:rsid w:val="33C54EF2"/>
    <w:rsid w:val="34917D77"/>
    <w:rsid w:val="34BC6025"/>
    <w:rsid w:val="353F5AA9"/>
    <w:rsid w:val="35B92238"/>
    <w:rsid w:val="35D6501A"/>
    <w:rsid w:val="35DD78B2"/>
    <w:rsid w:val="362031A3"/>
    <w:rsid w:val="368540B6"/>
    <w:rsid w:val="36B3055D"/>
    <w:rsid w:val="36CF3BC2"/>
    <w:rsid w:val="36ED711A"/>
    <w:rsid w:val="371D13FC"/>
    <w:rsid w:val="37450848"/>
    <w:rsid w:val="37574321"/>
    <w:rsid w:val="376712E7"/>
    <w:rsid w:val="37AF3581"/>
    <w:rsid w:val="37DC3A83"/>
    <w:rsid w:val="385D0C19"/>
    <w:rsid w:val="38E47094"/>
    <w:rsid w:val="38F117B0"/>
    <w:rsid w:val="39576628"/>
    <w:rsid w:val="39693738"/>
    <w:rsid w:val="39842869"/>
    <w:rsid w:val="39F01A68"/>
    <w:rsid w:val="39F81006"/>
    <w:rsid w:val="3A067C6A"/>
    <w:rsid w:val="3AF45588"/>
    <w:rsid w:val="3B170E12"/>
    <w:rsid w:val="3B3F086C"/>
    <w:rsid w:val="3B547ADE"/>
    <w:rsid w:val="3BA22D73"/>
    <w:rsid w:val="3BD66A3C"/>
    <w:rsid w:val="3BE15B0C"/>
    <w:rsid w:val="3BEC4E06"/>
    <w:rsid w:val="3C397B51"/>
    <w:rsid w:val="3C6A5B02"/>
    <w:rsid w:val="3C991F43"/>
    <w:rsid w:val="3CC558DB"/>
    <w:rsid w:val="3CC85835"/>
    <w:rsid w:val="3CF531BE"/>
    <w:rsid w:val="3D034B13"/>
    <w:rsid w:val="3D1E4B3E"/>
    <w:rsid w:val="3D2C307E"/>
    <w:rsid w:val="3DAF43C2"/>
    <w:rsid w:val="3DDF36C2"/>
    <w:rsid w:val="3DF00CE6"/>
    <w:rsid w:val="3DF34499"/>
    <w:rsid w:val="3DF450A0"/>
    <w:rsid w:val="3E0B6E71"/>
    <w:rsid w:val="3E227E13"/>
    <w:rsid w:val="3E300A14"/>
    <w:rsid w:val="3E540971"/>
    <w:rsid w:val="3E706C1D"/>
    <w:rsid w:val="3E9A37F7"/>
    <w:rsid w:val="3EBD5502"/>
    <w:rsid w:val="3F056B0D"/>
    <w:rsid w:val="3F2FA8F3"/>
    <w:rsid w:val="3F7E7164"/>
    <w:rsid w:val="3F8F2FFA"/>
    <w:rsid w:val="3FBE7AF0"/>
    <w:rsid w:val="3FC7318E"/>
    <w:rsid w:val="3FFA688A"/>
    <w:rsid w:val="3FFC1D2E"/>
    <w:rsid w:val="400A1394"/>
    <w:rsid w:val="400A203B"/>
    <w:rsid w:val="401B638B"/>
    <w:rsid w:val="403D6D35"/>
    <w:rsid w:val="40B84236"/>
    <w:rsid w:val="40C97A40"/>
    <w:rsid w:val="40E81BED"/>
    <w:rsid w:val="40EA1E85"/>
    <w:rsid w:val="40F8217E"/>
    <w:rsid w:val="414E46E4"/>
    <w:rsid w:val="419058D5"/>
    <w:rsid w:val="42724A79"/>
    <w:rsid w:val="42E42BC7"/>
    <w:rsid w:val="42F74FEE"/>
    <w:rsid w:val="42FC322C"/>
    <w:rsid w:val="4300254B"/>
    <w:rsid w:val="43181BA5"/>
    <w:rsid w:val="436B7C5F"/>
    <w:rsid w:val="436D0264"/>
    <w:rsid w:val="439223D0"/>
    <w:rsid w:val="439B3E74"/>
    <w:rsid w:val="440F1D0D"/>
    <w:rsid w:val="44114AB5"/>
    <w:rsid w:val="4426030A"/>
    <w:rsid w:val="445672C7"/>
    <w:rsid w:val="4466753F"/>
    <w:rsid w:val="449B19EA"/>
    <w:rsid w:val="44B25E2D"/>
    <w:rsid w:val="44B43FCA"/>
    <w:rsid w:val="44BB51F2"/>
    <w:rsid w:val="44E42449"/>
    <w:rsid w:val="44F37921"/>
    <w:rsid w:val="453A36B2"/>
    <w:rsid w:val="453B44DF"/>
    <w:rsid w:val="45462B60"/>
    <w:rsid w:val="45487206"/>
    <w:rsid w:val="45492931"/>
    <w:rsid w:val="454C7027"/>
    <w:rsid w:val="4561381A"/>
    <w:rsid w:val="4570747C"/>
    <w:rsid w:val="45AA1FB9"/>
    <w:rsid w:val="461D5CE7"/>
    <w:rsid w:val="464B5B33"/>
    <w:rsid w:val="4675435A"/>
    <w:rsid w:val="46A96C09"/>
    <w:rsid w:val="46E6445F"/>
    <w:rsid w:val="472E72A2"/>
    <w:rsid w:val="474D0A20"/>
    <w:rsid w:val="475C0D8B"/>
    <w:rsid w:val="4765530C"/>
    <w:rsid w:val="476C129D"/>
    <w:rsid w:val="47737835"/>
    <w:rsid w:val="479D199B"/>
    <w:rsid w:val="47C77321"/>
    <w:rsid w:val="48027536"/>
    <w:rsid w:val="480C64B8"/>
    <w:rsid w:val="48254EA1"/>
    <w:rsid w:val="48D77AA7"/>
    <w:rsid w:val="48E24C72"/>
    <w:rsid w:val="48F6145F"/>
    <w:rsid w:val="492E435B"/>
    <w:rsid w:val="49563D3C"/>
    <w:rsid w:val="496D6C31"/>
    <w:rsid w:val="49762402"/>
    <w:rsid w:val="498521CD"/>
    <w:rsid w:val="49954442"/>
    <w:rsid w:val="4A21397C"/>
    <w:rsid w:val="4A377100"/>
    <w:rsid w:val="4A725D39"/>
    <w:rsid w:val="4A833648"/>
    <w:rsid w:val="4AA17F1B"/>
    <w:rsid w:val="4AB443EC"/>
    <w:rsid w:val="4AC565F9"/>
    <w:rsid w:val="4AE335B7"/>
    <w:rsid w:val="4B127210"/>
    <w:rsid w:val="4B524331"/>
    <w:rsid w:val="4BA10E14"/>
    <w:rsid w:val="4BEC235D"/>
    <w:rsid w:val="4C06639E"/>
    <w:rsid w:val="4C1227FB"/>
    <w:rsid w:val="4CAB39F0"/>
    <w:rsid w:val="4CC56D84"/>
    <w:rsid w:val="4CCE0940"/>
    <w:rsid w:val="4D365827"/>
    <w:rsid w:val="4D3864D3"/>
    <w:rsid w:val="4D665E71"/>
    <w:rsid w:val="4D986247"/>
    <w:rsid w:val="4DDE08A6"/>
    <w:rsid w:val="4DF3347D"/>
    <w:rsid w:val="4DF3447D"/>
    <w:rsid w:val="4DFD5CE5"/>
    <w:rsid w:val="4E341966"/>
    <w:rsid w:val="4E5F7E39"/>
    <w:rsid w:val="4E790652"/>
    <w:rsid w:val="4E7B512E"/>
    <w:rsid w:val="4EAF7409"/>
    <w:rsid w:val="4EDA73B6"/>
    <w:rsid w:val="4EF4120E"/>
    <w:rsid w:val="4F2204BE"/>
    <w:rsid w:val="4F243EB1"/>
    <w:rsid w:val="4F7F6B55"/>
    <w:rsid w:val="4FDA2B47"/>
    <w:rsid w:val="4FDA64A5"/>
    <w:rsid w:val="4FEC63D6"/>
    <w:rsid w:val="4FF359B6"/>
    <w:rsid w:val="4FFF42B2"/>
    <w:rsid w:val="50346F96"/>
    <w:rsid w:val="505C00BB"/>
    <w:rsid w:val="50917CC0"/>
    <w:rsid w:val="50A20645"/>
    <w:rsid w:val="518C1C1F"/>
    <w:rsid w:val="51AB2A56"/>
    <w:rsid w:val="51D86886"/>
    <w:rsid w:val="523A78CD"/>
    <w:rsid w:val="52540990"/>
    <w:rsid w:val="52662465"/>
    <w:rsid w:val="52E569BB"/>
    <w:rsid w:val="52F66D18"/>
    <w:rsid w:val="5311319D"/>
    <w:rsid w:val="53163F91"/>
    <w:rsid w:val="53174795"/>
    <w:rsid w:val="53233581"/>
    <w:rsid w:val="536B6890"/>
    <w:rsid w:val="53726B60"/>
    <w:rsid w:val="5394125E"/>
    <w:rsid w:val="53EC2B40"/>
    <w:rsid w:val="53FE4623"/>
    <w:rsid w:val="54427C84"/>
    <w:rsid w:val="544969D2"/>
    <w:rsid w:val="547846DC"/>
    <w:rsid w:val="54817A35"/>
    <w:rsid w:val="54900CFD"/>
    <w:rsid w:val="549347DC"/>
    <w:rsid w:val="54A73B68"/>
    <w:rsid w:val="54C169B7"/>
    <w:rsid w:val="54CC499C"/>
    <w:rsid w:val="54D56A82"/>
    <w:rsid w:val="55107A20"/>
    <w:rsid w:val="555E38D2"/>
    <w:rsid w:val="55985036"/>
    <w:rsid w:val="55A85E86"/>
    <w:rsid w:val="55C54681"/>
    <w:rsid w:val="55E62245"/>
    <w:rsid w:val="55E738C7"/>
    <w:rsid w:val="56183927"/>
    <w:rsid w:val="561B0DBD"/>
    <w:rsid w:val="563E2884"/>
    <w:rsid w:val="565E491F"/>
    <w:rsid w:val="566F35F3"/>
    <w:rsid w:val="56C63E25"/>
    <w:rsid w:val="56C8194B"/>
    <w:rsid w:val="57186FF1"/>
    <w:rsid w:val="571C0F21"/>
    <w:rsid w:val="575C1F96"/>
    <w:rsid w:val="577865E8"/>
    <w:rsid w:val="57852672"/>
    <w:rsid w:val="57AA3E01"/>
    <w:rsid w:val="57E53AFB"/>
    <w:rsid w:val="57ED10D8"/>
    <w:rsid w:val="57ED1700"/>
    <w:rsid w:val="58091DC8"/>
    <w:rsid w:val="58277FAE"/>
    <w:rsid w:val="582F2C84"/>
    <w:rsid w:val="58845C4D"/>
    <w:rsid w:val="588D2B6B"/>
    <w:rsid w:val="58F24A5D"/>
    <w:rsid w:val="590362E6"/>
    <w:rsid w:val="590A7729"/>
    <w:rsid w:val="59122660"/>
    <w:rsid w:val="595173DB"/>
    <w:rsid w:val="5955063E"/>
    <w:rsid w:val="59983AE5"/>
    <w:rsid w:val="59A63D89"/>
    <w:rsid w:val="59AA2130"/>
    <w:rsid w:val="59D10B16"/>
    <w:rsid w:val="5A04660A"/>
    <w:rsid w:val="5A1629CD"/>
    <w:rsid w:val="5A481ABD"/>
    <w:rsid w:val="5A73545D"/>
    <w:rsid w:val="5AC12CCA"/>
    <w:rsid w:val="5ACB7C5C"/>
    <w:rsid w:val="5ADE6645"/>
    <w:rsid w:val="5AF75321"/>
    <w:rsid w:val="5B2F142B"/>
    <w:rsid w:val="5B342797"/>
    <w:rsid w:val="5B407290"/>
    <w:rsid w:val="5B5507C6"/>
    <w:rsid w:val="5B7C67D0"/>
    <w:rsid w:val="5B8E48A6"/>
    <w:rsid w:val="5C3929A3"/>
    <w:rsid w:val="5C3C2745"/>
    <w:rsid w:val="5C56293E"/>
    <w:rsid w:val="5C9A1694"/>
    <w:rsid w:val="5CA46FBD"/>
    <w:rsid w:val="5CB7315F"/>
    <w:rsid w:val="5CD22961"/>
    <w:rsid w:val="5CDA23D8"/>
    <w:rsid w:val="5D2C5CA2"/>
    <w:rsid w:val="5D2D6013"/>
    <w:rsid w:val="5D6F646C"/>
    <w:rsid w:val="5DC95E55"/>
    <w:rsid w:val="5DF10EEB"/>
    <w:rsid w:val="5E193A89"/>
    <w:rsid w:val="5E5169FC"/>
    <w:rsid w:val="5E5F17B6"/>
    <w:rsid w:val="5E6473D8"/>
    <w:rsid w:val="5E6D6FE5"/>
    <w:rsid w:val="5EAD0E3B"/>
    <w:rsid w:val="5EB55AE8"/>
    <w:rsid w:val="5ED03ACE"/>
    <w:rsid w:val="5EEE5790"/>
    <w:rsid w:val="5F003870"/>
    <w:rsid w:val="5F1514A5"/>
    <w:rsid w:val="5F4A49B0"/>
    <w:rsid w:val="5F651190"/>
    <w:rsid w:val="5F860BB9"/>
    <w:rsid w:val="5FA12D39"/>
    <w:rsid w:val="5FCB2146"/>
    <w:rsid w:val="5FF42906"/>
    <w:rsid w:val="603107E5"/>
    <w:rsid w:val="60F53D0E"/>
    <w:rsid w:val="60FA0136"/>
    <w:rsid w:val="612F4177"/>
    <w:rsid w:val="61302090"/>
    <w:rsid w:val="614E04CD"/>
    <w:rsid w:val="61500EBB"/>
    <w:rsid w:val="61535B30"/>
    <w:rsid w:val="61693D2A"/>
    <w:rsid w:val="61912BD2"/>
    <w:rsid w:val="61E84C4F"/>
    <w:rsid w:val="62086E62"/>
    <w:rsid w:val="621D75C5"/>
    <w:rsid w:val="622476C4"/>
    <w:rsid w:val="62A45801"/>
    <w:rsid w:val="62C476D9"/>
    <w:rsid w:val="62D2235A"/>
    <w:rsid w:val="62E75774"/>
    <w:rsid w:val="62F22899"/>
    <w:rsid w:val="63B005F3"/>
    <w:rsid w:val="63C83106"/>
    <w:rsid w:val="64152174"/>
    <w:rsid w:val="644D407A"/>
    <w:rsid w:val="645363CF"/>
    <w:rsid w:val="64695848"/>
    <w:rsid w:val="64C51793"/>
    <w:rsid w:val="65195C3F"/>
    <w:rsid w:val="65281B61"/>
    <w:rsid w:val="653162BA"/>
    <w:rsid w:val="655854FC"/>
    <w:rsid w:val="65841133"/>
    <w:rsid w:val="65BC588C"/>
    <w:rsid w:val="660F6502"/>
    <w:rsid w:val="6640561A"/>
    <w:rsid w:val="664D59C9"/>
    <w:rsid w:val="668C4743"/>
    <w:rsid w:val="669B299B"/>
    <w:rsid w:val="66D81D68"/>
    <w:rsid w:val="670F648A"/>
    <w:rsid w:val="673646AF"/>
    <w:rsid w:val="67524F6C"/>
    <w:rsid w:val="6764577D"/>
    <w:rsid w:val="677401B7"/>
    <w:rsid w:val="677B2871"/>
    <w:rsid w:val="677D45BB"/>
    <w:rsid w:val="67812634"/>
    <w:rsid w:val="67853F94"/>
    <w:rsid w:val="678A159E"/>
    <w:rsid w:val="679B3BEA"/>
    <w:rsid w:val="67BF28F6"/>
    <w:rsid w:val="67C17FEF"/>
    <w:rsid w:val="67D7784B"/>
    <w:rsid w:val="68210EBB"/>
    <w:rsid w:val="68235E42"/>
    <w:rsid w:val="686139AD"/>
    <w:rsid w:val="68616427"/>
    <w:rsid w:val="688F10D4"/>
    <w:rsid w:val="68F41321"/>
    <w:rsid w:val="697865D8"/>
    <w:rsid w:val="69A45DF6"/>
    <w:rsid w:val="69B42212"/>
    <w:rsid w:val="69C23705"/>
    <w:rsid w:val="69D822F2"/>
    <w:rsid w:val="6A694D9B"/>
    <w:rsid w:val="6A6D4D1B"/>
    <w:rsid w:val="6A956FC7"/>
    <w:rsid w:val="6AFF28CA"/>
    <w:rsid w:val="6B080C30"/>
    <w:rsid w:val="6B962853"/>
    <w:rsid w:val="6BDA5CF6"/>
    <w:rsid w:val="6C02618A"/>
    <w:rsid w:val="6C1628EE"/>
    <w:rsid w:val="6C2120F3"/>
    <w:rsid w:val="6C257E0A"/>
    <w:rsid w:val="6C484911"/>
    <w:rsid w:val="6C8C7615"/>
    <w:rsid w:val="6CA125CA"/>
    <w:rsid w:val="6CF6233D"/>
    <w:rsid w:val="6D1B1F03"/>
    <w:rsid w:val="6D27431E"/>
    <w:rsid w:val="6D394EF9"/>
    <w:rsid w:val="6D3C3B0D"/>
    <w:rsid w:val="6D7930CC"/>
    <w:rsid w:val="6DBD7A52"/>
    <w:rsid w:val="6DC523A3"/>
    <w:rsid w:val="6DCE54D4"/>
    <w:rsid w:val="6DD52A61"/>
    <w:rsid w:val="6E36333A"/>
    <w:rsid w:val="6E443B55"/>
    <w:rsid w:val="6E6716A0"/>
    <w:rsid w:val="6EB518C1"/>
    <w:rsid w:val="6ED860AF"/>
    <w:rsid w:val="6F3237D5"/>
    <w:rsid w:val="6F5367DC"/>
    <w:rsid w:val="6FB62831"/>
    <w:rsid w:val="6FD248BA"/>
    <w:rsid w:val="6FEB1024"/>
    <w:rsid w:val="701E6347"/>
    <w:rsid w:val="70486F87"/>
    <w:rsid w:val="70823CDD"/>
    <w:rsid w:val="70B85316"/>
    <w:rsid w:val="70BF777B"/>
    <w:rsid w:val="70C64D99"/>
    <w:rsid w:val="70CB0CA5"/>
    <w:rsid w:val="70EA2E2E"/>
    <w:rsid w:val="70F55045"/>
    <w:rsid w:val="712112D1"/>
    <w:rsid w:val="71286A9C"/>
    <w:rsid w:val="71307EC7"/>
    <w:rsid w:val="71922FC4"/>
    <w:rsid w:val="71D343DE"/>
    <w:rsid w:val="7219009F"/>
    <w:rsid w:val="72462F4C"/>
    <w:rsid w:val="7293349E"/>
    <w:rsid w:val="72A544AF"/>
    <w:rsid w:val="72BA61DC"/>
    <w:rsid w:val="72BE133A"/>
    <w:rsid w:val="72CA46A5"/>
    <w:rsid w:val="72D3241B"/>
    <w:rsid w:val="72E03F2C"/>
    <w:rsid w:val="72F571CC"/>
    <w:rsid w:val="73295472"/>
    <w:rsid w:val="736C7793"/>
    <w:rsid w:val="73E56D5C"/>
    <w:rsid w:val="73E92B09"/>
    <w:rsid w:val="73F8E504"/>
    <w:rsid w:val="74052589"/>
    <w:rsid w:val="741A462F"/>
    <w:rsid w:val="744A6AF0"/>
    <w:rsid w:val="75233404"/>
    <w:rsid w:val="752C45BF"/>
    <w:rsid w:val="758214FC"/>
    <w:rsid w:val="758F367E"/>
    <w:rsid w:val="75C77E93"/>
    <w:rsid w:val="75EE562D"/>
    <w:rsid w:val="764E0A29"/>
    <w:rsid w:val="76634D94"/>
    <w:rsid w:val="76A809F9"/>
    <w:rsid w:val="76F03093"/>
    <w:rsid w:val="76F51807"/>
    <w:rsid w:val="7752270D"/>
    <w:rsid w:val="77595647"/>
    <w:rsid w:val="776872CA"/>
    <w:rsid w:val="7779CA3B"/>
    <w:rsid w:val="77BDDCEF"/>
    <w:rsid w:val="77D93560"/>
    <w:rsid w:val="78160310"/>
    <w:rsid w:val="782452C3"/>
    <w:rsid w:val="7850501D"/>
    <w:rsid w:val="78686692"/>
    <w:rsid w:val="78CB7271"/>
    <w:rsid w:val="78EB35FA"/>
    <w:rsid w:val="79030B7F"/>
    <w:rsid w:val="793570B9"/>
    <w:rsid w:val="796C5F55"/>
    <w:rsid w:val="798271B9"/>
    <w:rsid w:val="798E6AC3"/>
    <w:rsid w:val="79C34503"/>
    <w:rsid w:val="79CB3D16"/>
    <w:rsid w:val="79DFB7F0"/>
    <w:rsid w:val="79EFF379"/>
    <w:rsid w:val="7AD324E9"/>
    <w:rsid w:val="7AE412EA"/>
    <w:rsid w:val="7AE60FA3"/>
    <w:rsid w:val="7AF3769B"/>
    <w:rsid w:val="7B38059E"/>
    <w:rsid w:val="7B4029FC"/>
    <w:rsid w:val="7B58655B"/>
    <w:rsid w:val="7B642F91"/>
    <w:rsid w:val="7B6F7705"/>
    <w:rsid w:val="7B8F3A88"/>
    <w:rsid w:val="7BC61B09"/>
    <w:rsid w:val="7C1F172C"/>
    <w:rsid w:val="7C2E4551"/>
    <w:rsid w:val="7C3D0091"/>
    <w:rsid w:val="7C7C50AF"/>
    <w:rsid w:val="7C835849"/>
    <w:rsid w:val="7C840A01"/>
    <w:rsid w:val="7D233585"/>
    <w:rsid w:val="7D2A51E8"/>
    <w:rsid w:val="7D5F5529"/>
    <w:rsid w:val="7D6A6DB4"/>
    <w:rsid w:val="7D6D0386"/>
    <w:rsid w:val="7DCD4919"/>
    <w:rsid w:val="7DCFD045"/>
    <w:rsid w:val="7DFF5998"/>
    <w:rsid w:val="7E0D712B"/>
    <w:rsid w:val="7E12455A"/>
    <w:rsid w:val="7E24305B"/>
    <w:rsid w:val="7E6F077A"/>
    <w:rsid w:val="7E81400A"/>
    <w:rsid w:val="7E8F1C24"/>
    <w:rsid w:val="7EB00624"/>
    <w:rsid w:val="7ECA5303"/>
    <w:rsid w:val="7F08297D"/>
    <w:rsid w:val="7F295AC6"/>
    <w:rsid w:val="7F680EC4"/>
    <w:rsid w:val="7F6E708C"/>
    <w:rsid w:val="7F8D69DE"/>
    <w:rsid w:val="7FA75CF2"/>
    <w:rsid w:val="7FBAB840"/>
    <w:rsid w:val="7FBD615D"/>
    <w:rsid w:val="7FD521ED"/>
    <w:rsid w:val="7FF3D46F"/>
    <w:rsid w:val="7FFC6F55"/>
    <w:rsid w:val="AEFF0AD6"/>
    <w:rsid w:val="AFBD9CF4"/>
    <w:rsid w:val="B75AF58A"/>
    <w:rsid w:val="BEFBAB71"/>
    <w:rsid w:val="D7D7FEEE"/>
    <w:rsid w:val="E41F1F06"/>
    <w:rsid w:val="E7D99E1B"/>
    <w:rsid w:val="EF5322A6"/>
    <w:rsid w:val="EF7F24C2"/>
    <w:rsid w:val="EFEA24B4"/>
    <w:rsid w:val="F7BA29F1"/>
    <w:rsid w:val="F7F9DEE7"/>
    <w:rsid w:val="FBBDFC7E"/>
    <w:rsid w:val="FBFF014D"/>
    <w:rsid w:val="FC5E3DD4"/>
    <w:rsid w:val="FDBD9B89"/>
    <w:rsid w:val="FFFBB5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qFormat="1" w:unhideWhenUsed="0" w:uiPriority="0" w:semiHidden="0" w:name="footnote text"/>
    <w:lsdException w:uiPriority="0" w:name="annotation text"/>
    <w:lsdException w:qFormat="1" w:unhideWhenUsed="0" w:uiPriority="0" w:semiHidden="0" w:name="header"/>
    <w:lsdException w:qFormat="1" w:unhideWhenUsed="0" w:uiPriority="99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0" w:name="Balloon Text"/>
    <w:lsdException w:qFormat="1"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5"/>
    <w:basedOn w:val="1"/>
    <w:next w:val="1"/>
    <w:link w:val="17"/>
    <w:semiHidden/>
    <w:unhideWhenUsed/>
    <w:qFormat/>
    <w:uiPriority w:val="0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4"/>
    <w:qFormat/>
    <w:uiPriority w:val="0"/>
    <w:pPr>
      <w:spacing w:after="120"/>
    </w:pPr>
  </w:style>
  <w:style w:type="paragraph" w:styleId="4">
    <w:name w:val="Title"/>
    <w:basedOn w:val="1"/>
    <w:next w:val="1"/>
    <w:qFormat/>
    <w:uiPriority w:val="10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paragraph" w:styleId="5">
    <w:name w:val="Balloon Text"/>
    <w:basedOn w:val="1"/>
    <w:link w:val="14"/>
    <w:semiHidden/>
    <w:unhideWhenUsed/>
    <w:qFormat/>
    <w:uiPriority w:val="0"/>
    <w:rPr>
      <w:sz w:val="18"/>
      <w:szCs w:val="18"/>
    </w:rPr>
  </w:style>
  <w:style w:type="paragraph" w:styleId="6">
    <w:name w:val="footer"/>
    <w:basedOn w:val="1"/>
    <w:link w:val="15"/>
    <w:qFormat/>
    <w:uiPriority w:val="99"/>
    <w:pPr>
      <w:tabs>
        <w:tab w:val="center" w:pos="4153"/>
        <w:tab w:val="right" w:pos="8306"/>
      </w:tabs>
      <w:snapToGrid w:val="0"/>
      <w:jc w:val="center"/>
    </w:pPr>
    <w:rPr>
      <w:rFonts w:ascii="宋体" w:hAnsi="宋体" w:eastAsia="宋体"/>
      <w:sz w:val="18"/>
    </w:rPr>
  </w:style>
  <w:style w:type="paragraph" w:styleId="7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8">
    <w:name w:val="footnote text"/>
    <w:basedOn w:val="1"/>
    <w:next w:val="3"/>
    <w:qFormat/>
    <w:uiPriority w:val="0"/>
    <w:pPr>
      <w:snapToGrid w:val="0"/>
      <w:jc w:val="left"/>
    </w:pPr>
    <w:rPr>
      <w:szCs w:val="18"/>
    </w:rPr>
  </w:style>
  <w:style w:type="paragraph" w:styleId="9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11">
    <w:name w:val="Table Grid"/>
    <w:basedOn w:val="10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3">
    <w:name w:val="Strong"/>
    <w:basedOn w:val="12"/>
    <w:qFormat/>
    <w:uiPriority w:val="22"/>
    <w:rPr>
      <w:b/>
      <w:bCs/>
    </w:rPr>
  </w:style>
  <w:style w:type="character" w:customStyle="1" w:styleId="14">
    <w:name w:val="批注框文本 字符"/>
    <w:basedOn w:val="12"/>
    <w:link w:val="5"/>
    <w:semiHidden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5">
    <w:name w:val="页脚 字符"/>
    <w:basedOn w:val="12"/>
    <w:link w:val="6"/>
    <w:qFormat/>
    <w:uiPriority w:val="99"/>
    <w:rPr>
      <w:rFonts w:ascii="宋体" w:hAnsi="宋体" w:cstheme="minorBidi"/>
      <w:kern w:val="2"/>
      <w:sz w:val="18"/>
      <w:szCs w:val="24"/>
    </w:rPr>
  </w:style>
  <w:style w:type="paragraph" w:styleId="16">
    <w:name w:val="List Paragraph"/>
    <w:basedOn w:val="1"/>
    <w:qFormat/>
    <w:uiPriority w:val="99"/>
    <w:pPr>
      <w:ind w:firstLine="420" w:firstLineChars="200"/>
    </w:pPr>
  </w:style>
  <w:style w:type="character" w:customStyle="1" w:styleId="17">
    <w:name w:val="标题 5 字符"/>
    <w:basedOn w:val="12"/>
    <w:link w:val="2"/>
    <w:semiHidden/>
    <w:qFormat/>
    <w:uiPriority w:val="0"/>
    <w:rPr>
      <w:rFonts w:asciiTheme="minorHAnsi" w:hAnsiTheme="minorHAnsi" w:eastAsiaTheme="minorEastAsia" w:cstheme="minorBidi"/>
      <w:b/>
      <w:bCs/>
      <w:kern w:val="2"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Hewlett-Packard Company</Company>
  <Pages>5</Pages>
  <Words>3220</Words>
  <Characters>3420</Characters>
  <Lines>3</Lines>
  <Paragraphs>6</Paragraphs>
  <TotalTime>39</TotalTime>
  <ScaleCrop>false</ScaleCrop>
  <LinksUpToDate>false</LinksUpToDate>
  <CharactersWithSpaces>3502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2025-02-19T09:32:00Z</dcterms:created>
  <dc:creator>lixue</dc:creator>
  <cp:lastModifiedBy>阿土哥</cp:lastModifiedBy>
  <cp:lastPrinted>2026-03-27T01:13:00Z</cp:lastPrinted>
  <dcterms:modified xsi:type="dcterms:W3CDTF">2026-03-27T01:33:38Z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CB23F06C063746B782A1F8F69958D59A_13</vt:lpwstr>
  </property>
  <property fmtid="{D5CDD505-2E9C-101B-9397-08002B2CF9AE}" pid="4" name="KSOTemplateDocerSaveRecord">
    <vt:lpwstr>eyJoZGlkIjoiZGM2YjczNWI1NWJiOGQ4ZjkyODYwZjc5OTYzOTJkNjkiLCJ1c2VySWQiOiIxMTYwMzY4NDg2In0=</vt:lpwstr>
  </property>
</Properties>
</file>