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C1E13">
      <w:pPr>
        <w:jc w:val="center"/>
        <w:rPr>
          <w:rFonts w:hint="eastAsia" w:eastAsia="华文中宋"/>
          <w:b/>
          <w:spacing w:val="-4"/>
          <w:sz w:val="32"/>
          <w:szCs w:val="42"/>
        </w:rPr>
      </w:pPr>
      <w:r>
        <w:rPr>
          <w:rFonts w:hint="eastAsia" w:eastAsia="华文中宋"/>
          <w:b/>
          <w:spacing w:val="-4"/>
          <w:sz w:val="32"/>
          <w:szCs w:val="42"/>
        </w:rPr>
        <w:t>福建省生态产业绿色技术重点实验室(武夷学院)</w:t>
      </w:r>
    </w:p>
    <w:p w14:paraId="7C39546B">
      <w:pPr>
        <w:spacing w:line="360" w:lineRule="auto"/>
        <w:jc w:val="center"/>
        <w:rPr>
          <w:rFonts w:hint="eastAsia" w:eastAsia="华文中宋"/>
          <w:b/>
          <w:spacing w:val="-4"/>
          <w:sz w:val="32"/>
          <w:szCs w:val="42"/>
          <w:lang w:eastAsia="zh-CN"/>
        </w:rPr>
      </w:pPr>
      <w:r>
        <w:rPr>
          <w:rFonts w:hint="eastAsia" w:eastAsia="华文中宋"/>
          <w:b/>
          <w:spacing w:val="-4"/>
          <w:sz w:val="32"/>
          <w:szCs w:val="42"/>
        </w:rPr>
        <w:t>开放研究基金项目管理办法</w:t>
      </w:r>
      <w:r>
        <w:rPr>
          <w:rFonts w:hint="eastAsia" w:eastAsia="华文中宋"/>
          <w:b/>
          <w:spacing w:val="-4"/>
          <w:sz w:val="32"/>
          <w:szCs w:val="42"/>
          <w:lang w:eastAsia="zh-CN"/>
        </w:rPr>
        <w:t>（</w:t>
      </w:r>
      <w:r>
        <w:rPr>
          <w:rFonts w:hint="eastAsia" w:eastAsia="华文中宋"/>
          <w:b/>
          <w:spacing w:val="-4"/>
          <w:sz w:val="32"/>
          <w:szCs w:val="42"/>
          <w:lang w:val="en-US" w:eastAsia="zh-CN"/>
        </w:rPr>
        <w:t>修订稿</w:t>
      </w:r>
      <w:r>
        <w:rPr>
          <w:rFonts w:hint="eastAsia" w:eastAsia="华文中宋"/>
          <w:b/>
          <w:spacing w:val="-4"/>
          <w:sz w:val="32"/>
          <w:szCs w:val="42"/>
          <w:lang w:eastAsia="zh-CN"/>
        </w:rPr>
        <w:t>）</w:t>
      </w:r>
    </w:p>
    <w:p w14:paraId="2D25291B">
      <w:pPr>
        <w:spacing w:line="360" w:lineRule="auto"/>
        <w:jc w:val="center"/>
        <w:rPr>
          <w:rFonts w:hint="eastAsia" w:eastAsia="华文中宋"/>
          <w:b/>
          <w:spacing w:val="-4"/>
          <w:sz w:val="32"/>
          <w:szCs w:val="42"/>
        </w:rPr>
      </w:pPr>
    </w:p>
    <w:p w14:paraId="0ED77EFE">
      <w:pPr>
        <w:spacing w:line="480" w:lineRule="exact"/>
        <w:ind w:firstLine="480" w:firstLineChars="200"/>
        <w:rPr>
          <w:rFonts w:hint="eastAsia" w:ascii="宋体" w:hAnsi="宋体"/>
          <w:color w:val="000000"/>
          <w:spacing w:val="-4"/>
          <w:sz w:val="24"/>
          <w:szCs w:val="24"/>
        </w:rPr>
      </w:pPr>
      <w:r>
        <w:rPr>
          <w:rFonts w:ascii="宋体" w:hAnsi="宋体"/>
          <w:color w:val="000000"/>
          <w:sz w:val="24"/>
          <w:szCs w:val="24"/>
        </w:rPr>
        <w:t>根据科学技术部《国家重点实验室建设与管理暂行办法》及</w:t>
      </w:r>
      <w:r>
        <w:rPr>
          <w:rFonts w:hint="eastAsia" w:ascii="宋体" w:hAnsi="宋体"/>
          <w:color w:val="000000"/>
          <w:sz w:val="24"/>
          <w:szCs w:val="24"/>
        </w:rPr>
        <w:t>福建省</w:t>
      </w:r>
      <w:r>
        <w:rPr>
          <w:rFonts w:ascii="宋体" w:hAnsi="宋体"/>
          <w:color w:val="000000"/>
          <w:sz w:val="24"/>
          <w:szCs w:val="24"/>
        </w:rPr>
        <w:t>《福建省重点实验室建设与运行管理办法》</w:t>
      </w:r>
      <w:r>
        <w:rPr>
          <w:rFonts w:hint="eastAsia" w:ascii="宋体" w:hAnsi="宋体"/>
          <w:color w:val="000000"/>
          <w:sz w:val="24"/>
          <w:szCs w:val="24"/>
        </w:rPr>
        <w:t>，</w:t>
      </w:r>
      <w:r>
        <w:rPr>
          <w:rFonts w:ascii="宋体" w:hAnsi="宋体"/>
          <w:color w:val="000000"/>
          <w:sz w:val="24"/>
          <w:szCs w:val="24"/>
        </w:rPr>
        <w:t>为了规范管理，明确</w:t>
      </w:r>
      <w:r>
        <w:rPr>
          <w:rFonts w:hint="eastAsia" w:ascii="宋体" w:hAnsi="宋体"/>
          <w:color w:val="000000"/>
          <w:sz w:val="24"/>
          <w:szCs w:val="24"/>
        </w:rPr>
        <w:t>开放研究基金</w:t>
      </w:r>
      <w:r>
        <w:rPr>
          <w:rFonts w:ascii="宋体" w:hAnsi="宋体"/>
          <w:color w:val="000000"/>
          <w:sz w:val="24"/>
          <w:szCs w:val="24"/>
        </w:rPr>
        <w:t>责任与义务和经费使用范围，特制定本</w:t>
      </w:r>
      <w:r>
        <w:rPr>
          <w:rFonts w:hint="eastAsia" w:ascii="宋体" w:hAnsi="宋体"/>
          <w:color w:val="000000"/>
          <w:sz w:val="24"/>
          <w:szCs w:val="24"/>
        </w:rPr>
        <w:t>管理办法</w:t>
      </w:r>
      <w:r>
        <w:rPr>
          <w:rFonts w:ascii="宋体" w:hAnsi="宋体"/>
          <w:color w:val="000000"/>
          <w:sz w:val="24"/>
          <w:szCs w:val="24"/>
        </w:rPr>
        <w:t>。</w:t>
      </w:r>
    </w:p>
    <w:p w14:paraId="33D6D4AE">
      <w:pPr>
        <w:spacing w:line="480" w:lineRule="exact"/>
        <w:ind w:firstLine="3494" w:firstLineChars="1450"/>
        <w:rPr>
          <w:rFonts w:hint="eastAsia" w:ascii="宋体" w:hAnsi="宋体"/>
          <w:b/>
          <w:color w:val="000000"/>
          <w:sz w:val="24"/>
          <w:szCs w:val="24"/>
        </w:rPr>
      </w:pPr>
      <w:r>
        <w:rPr>
          <w:rFonts w:hint="eastAsia" w:ascii="宋体" w:hAnsi="宋体"/>
          <w:b/>
          <w:color w:val="000000"/>
          <w:sz w:val="24"/>
          <w:szCs w:val="24"/>
        </w:rPr>
        <w:t>一、总  则</w:t>
      </w:r>
    </w:p>
    <w:p w14:paraId="0291070C">
      <w:pPr>
        <w:spacing w:before="100" w:beforeAutospacing="1" w:after="100" w:afterAutospacing="1" w:line="480" w:lineRule="exact"/>
        <w:rPr>
          <w:rFonts w:hint="eastAsia" w:ascii="宋体" w:hAnsi="宋体"/>
          <w:color w:val="000000"/>
          <w:kern w:val="0"/>
          <w:sz w:val="24"/>
          <w:szCs w:val="24"/>
        </w:rPr>
      </w:pPr>
      <w:r>
        <w:rPr>
          <w:rFonts w:hint="eastAsia" w:ascii="宋体" w:hAnsi="宋体"/>
          <w:bCs/>
          <w:color w:val="000000"/>
          <w:sz w:val="24"/>
          <w:szCs w:val="24"/>
        </w:rPr>
        <w:t xml:space="preserve">    </w:t>
      </w:r>
      <w:r>
        <w:rPr>
          <w:rFonts w:ascii="宋体" w:hAnsi="宋体"/>
          <w:color w:val="000000"/>
          <w:sz w:val="24"/>
          <w:szCs w:val="24"/>
        </w:rPr>
        <w:t>福建省生态产业绿色技术重点实验室，着眼于加快福建省生态</w:t>
      </w:r>
      <w:r>
        <w:rPr>
          <w:rFonts w:hint="eastAsia" w:ascii="宋体" w:hAnsi="宋体"/>
          <w:color w:val="000000"/>
          <w:sz w:val="24"/>
          <w:szCs w:val="24"/>
        </w:rPr>
        <w:t>产业</w:t>
      </w:r>
      <w:r>
        <w:rPr>
          <w:rFonts w:ascii="宋体" w:hAnsi="宋体"/>
          <w:color w:val="000000"/>
          <w:sz w:val="24"/>
          <w:szCs w:val="24"/>
        </w:rPr>
        <w:t>建设和武夷新区生物产业发展需要，</w:t>
      </w:r>
      <w:r>
        <w:rPr>
          <w:rFonts w:ascii="宋体" w:hAnsi="宋体"/>
          <w:color w:val="000000"/>
          <w:kern w:val="0"/>
          <w:sz w:val="24"/>
          <w:szCs w:val="24"/>
        </w:rPr>
        <w:t>立足于福建省特别是武夷新区生态与生物资源优势，</w:t>
      </w:r>
      <w:r>
        <w:rPr>
          <w:rFonts w:hint="eastAsia" w:ascii="宋体" w:hAnsi="宋体"/>
          <w:color w:val="000000"/>
          <w:kern w:val="0"/>
          <w:sz w:val="24"/>
          <w:szCs w:val="24"/>
        </w:rPr>
        <w:t>主要从事生态保护与环境效应研究、茶与药用植物资源保护与可持续利用、竹生物质资源绿色化技术开发与应用</w:t>
      </w:r>
      <w:r>
        <w:rPr>
          <w:rFonts w:hint="eastAsia" w:ascii="宋体" w:hAnsi="宋体"/>
          <w:color w:val="000000"/>
          <w:kern w:val="0"/>
          <w:sz w:val="24"/>
          <w:szCs w:val="24"/>
          <w:lang w:val="en-US" w:eastAsia="zh-CN"/>
        </w:rPr>
        <w:t>，以及</w:t>
      </w:r>
      <w:r>
        <w:rPr>
          <w:rFonts w:hint="eastAsia" w:ascii="宋体" w:hAnsi="宋体"/>
          <w:color w:val="000000"/>
          <w:kern w:val="0"/>
          <w:sz w:val="24"/>
          <w:szCs w:val="24"/>
        </w:rPr>
        <w:t>新型电化学高性能储能材料</w:t>
      </w:r>
      <w:r>
        <w:rPr>
          <w:rFonts w:ascii="宋体" w:hAnsi="宋体"/>
          <w:color w:val="000000"/>
          <w:kern w:val="0"/>
          <w:sz w:val="24"/>
          <w:szCs w:val="24"/>
        </w:rPr>
        <w:t>研究</w:t>
      </w:r>
      <w:r>
        <w:rPr>
          <w:rFonts w:hint="eastAsia" w:ascii="宋体" w:hAnsi="宋体"/>
          <w:color w:val="000000"/>
          <w:kern w:val="0"/>
          <w:sz w:val="24"/>
          <w:szCs w:val="24"/>
        </w:rPr>
        <w:t>。</w:t>
      </w:r>
      <w:r>
        <w:rPr>
          <w:rFonts w:ascii="宋体" w:hAnsi="宋体"/>
          <w:color w:val="000000"/>
          <w:sz w:val="24"/>
          <w:szCs w:val="24"/>
        </w:rPr>
        <w:t>实行“开放、</w:t>
      </w:r>
      <w:r>
        <w:rPr>
          <w:rFonts w:hint="eastAsia" w:ascii="宋体" w:hAnsi="宋体"/>
          <w:color w:val="000000"/>
          <w:sz w:val="24"/>
          <w:szCs w:val="24"/>
        </w:rPr>
        <w:t>交流</w:t>
      </w:r>
      <w:r>
        <w:rPr>
          <w:rFonts w:ascii="宋体" w:hAnsi="宋体"/>
          <w:color w:val="000000"/>
          <w:sz w:val="24"/>
          <w:szCs w:val="24"/>
        </w:rPr>
        <w:t>、联合、</w:t>
      </w:r>
      <w:r>
        <w:rPr>
          <w:rFonts w:hint="eastAsia" w:ascii="宋体" w:hAnsi="宋体"/>
          <w:color w:val="000000"/>
          <w:sz w:val="24"/>
          <w:szCs w:val="24"/>
        </w:rPr>
        <w:t>创新</w:t>
      </w:r>
      <w:r>
        <w:rPr>
          <w:rFonts w:ascii="宋体" w:hAnsi="宋体"/>
          <w:color w:val="000000"/>
          <w:sz w:val="24"/>
          <w:szCs w:val="24"/>
        </w:rPr>
        <w:t>”的运行机制。</w:t>
      </w:r>
      <w:r>
        <w:rPr>
          <w:rFonts w:hint="eastAsia" w:ascii="宋体" w:hAnsi="宋体"/>
          <w:color w:val="000000"/>
          <w:sz w:val="24"/>
          <w:szCs w:val="24"/>
        </w:rPr>
        <w:t>重点实验室将</w:t>
      </w:r>
      <w:r>
        <w:rPr>
          <w:rFonts w:ascii="宋体" w:hAnsi="宋体"/>
          <w:color w:val="000000"/>
          <w:kern w:val="0"/>
          <w:sz w:val="24"/>
          <w:szCs w:val="24"/>
        </w:rPr>
        <w:t>着力打造</w:t>
      </w:r>
      <w:r>
        <w:rPr>
          <w:rFonts w:hint="eastAsia" w:ascii="宋体" w:hAnsi="宋体"/>
          <w:color w:val="000000"/>
          <w:kern w:val="0"/>
          <w:sz w:val="24"/>
          <w:szCs w:val="24"/>
        </w:rPr>
        <w:t>为</w:t>
      </w:r>
      <w:r>
        <w:rPr>
          <w:rFonts w:ascii="宋体" w:hAnsi="宋体"/>
          <w:color w:val="000000"/>
          <w:kern w:val="0"/>
          <w:sz w:val="24"/>
          <w:szCs w:val="24"/>
        </w:rPr>
        <w:t>武夷新区国家级生物产业基地和海西绿色经济增长</w:t>
      </w:r>
      <w:r>
        <w:rPr>
          <w:rFonts w:hint="eastAsia" w:ascii="宋体" w:hAnsi="宋体"/>
          <w:color w:val="000000"/>
          <w:kern w:val="0"/>
          <w:sz w:val="24"/>
          <w:szCs w:val="24"/>
        </w:rPr>
        <w:t>点的重点科研基地，为南平市及至福建省生态产业绿色发展提供技术和人才支撑。</w:t>
      </w:r>
    </w:p>
    <w:p w14:paraId="014FFAB5">
      <w:pPr>
        <w:spacing w:line="480" w:lineRule="exact"/>
        <w:jc w:val="center"/>
        <w:rPr>
          <w:rFonts w:hint="eastAsia" w:ascii="宋体" w:hAnsi="宋体"/>
          <w:b/>
          <w:color w:val="000000"/>
          <w:kern w:val="0"/>
          <w:sz w:val="24"/>
          <w:szCs w:val="24"/>
        </w:rPr>
      </w:pPr>
      <w:r>
        <w:rPr>
          <w:rFonts w:hint="eastAsia" w:ascii="宋体" w:hAnsi="宋体"/>
          <w:b/>
          <w:color w:val="000000"/>
          <w:kern w:val="0"/>
          <w:sz w:val="24"/>
          <w:szCs w:val="24"/>
        </w:rPr>
        <w:t>二、开</w:t>
      </w:r>
      <w:r>
        <w:rPr>
          <w:rFonts w:hint="eastAsia" w:ascii="宋体" w:hAnsi="宋体"/>
          <w:b/>
          <w:color w:val="000000"/>
          <w:kern w:val="0"/>
          <w:sz w:val="24"/>
          <w:szCs w:val="24"/>
          <w:lang w:val="en-US" w:eastAsia="zh-CN"/>
        </w:rPr>
        <w:t xml:space="preserve"> </w:t>
      </w:r>
      <w:r>
        <w:rPr>
          <w:rFonts w:hint="eastAsia" w:ascii="宋体" w:hAnsi="宋体"/>
          <w:b/>
          <w:color w:val="000000"/>
          <w:kern w:val="0"/>
          <w:sz w:val="24"/>
          <w:szCs w:val="24"/>
        </w:rPr>
        <w:t>放</w:t>
      </w:r>
      <w:r>
        <w:rPr>
          <w:rFonts w:hint="eastAsia" w:ascii="宋体" w:hAnsi="宋体"/>
          <w:b/>
          <w:color w:val="000000"/>
          <w:kern w:val="0"/>
          <w:sz w:val="24"/>
          <w:szCs w:val="24"/>
          <w:lang w:val="en-US" w:eastAsia="zh-CN"/>
        </w:rPr>
        <w:t xml:space="preserve"> </w:t>
      </w:r>
      <w:r>
        <w:rPr>
          <w:rFonts w:hint="eastAsia" w:ascii="宋体" w:hAnsi="宋体"/>
          <w:b/>
          <w:color w:val="000000"/>
          <w:kern w:val="0"/>
          <w:sz w:val="24"/>
          <w:szCs w:val="24"/>
        </w:rPr>
        <w:t>对</w:t>
      </w:r>
      <w:r>
        <w:rPr>
          <w:rFonts w:hint="eastAsia" w:ascii="宋体" w:hAnsi="宋体"/>
          <w:b/>
          <w:color w:val="000000"/>
          <w:kern w:val="0"/>
          <w:sz w:val="24"/>
          <w:szCs w:val="24"/>
          <w:lang w:val="en-US" w:eastAsia="zh-CN"/>
        </w:rPr>
        <w:t xml:space="preserve"> </w:t>
      </w:r>
      <w:r>
        <w:rPr>
          <w:rFonts w:hint="eastAsia" w:ascii="宋体" w:hAnsi="宋体"/>
          <w:b/>
          <w:color w:val="000000"/>
          <w:kern w:val="0"/>
          <w:sz w:val="24"/>
          <w:szCs w:val="24"/>
        </w:rPr>
        <w:t>象</w:t>
      </w:r>
    </w:p>
    <w:p w14:paraId="4CDD1FD4">
      <w:pPr>
        <w:spacing w:line="480" w:lineRule="exact"/>
        <w:ind w:firstLine="480" w:firstLineChars="200"/>
        <w:rPr>
          <w:rFonts w:hint="eastAsia" w:ascii="宋体" w:hAnsi="宋体"/>
          <w:color w:val="000000"/>
          <w:kern w:val="0"/>
          <w:sz w:val="24"/>
          <w:szCs w:val="24"/>
        </w:rPr>
      </w:pPr>
      <w:r>
        <w:rPr>
          <w:rFonts w:hint="eastAsia" w:ascii="宋体" w:hAnsi="宋体"/>
          <w:color w:val="000000"/>
          <w:kern w:val="0"/>
          <w:sz w:val="24"/>
          <w:szCs w:val="24"/>
        </w:rPr>
        <w:t xml:space="preserve">1. </w:t>
      </w:r>
      <w:r>
        <w:rPr>
          <w:rFonts w:ascii="宋体" w:hAnsi="宋体"/>
          <w:color w:val="000000"/>
          <w:kern w:val="0"/>
          <w:sz w:val="24"/>
          <w:szCs w:val="24"/>
        </w:rPr>
        <w:t>国内外</w:t>
      </w:r>
      <w:r>
        <w:rPr>
          <w:rFonts w:hint="eastAsia" w:ascii="宋体" w:hAnsi="宋体"/>
          <w:color w:val="000000"/>
          <w:kern w:val="0"/>
          <w:sz w:val="24"/>
          <w:szCs w:val="24"/>
        </w:rPr>
        <w:t>具有博士学位或具</w:t>
      </w:r>
      <w:r>
        <w:rPr>
          <w:rFonts w:hint="eastAsia" w:ascii="宋体" w:hAnsi="宋体"/>
          <w:color w:val="000000"/>
          <w:kern w:val="0"/>
          <w:sz w:val="24"/>
          <w:szCs w:val="24"/>
          <w:lang w:val="en-US" w:eastAsia="zh-CN"/>
        </w:rPr>
        <w:t>中级</w:t>
      </w:r>
      <w:r>
        <w:rPr>
          <w:rFonts w:hint="eastAsia" w:ascii="宋体" w:hAnsi="宋体"/>
          <w:color w:val="000000"/>
          <w:kern w:val="0"/>
          <w:sz w:val="24"/>
          <w:szCs w:val="24"/>
        </w:rPr>
        <w:t>专业技术职称</w:t>
      </w:r>
      <w:r>
        <w:rPr>
          <w:rFonts w:hint="eastAsia" w:ascii="宋体" w:hAnsi="宋体"/>
          <w:color w:val="000000"/>
          <w:kern w:val="0"/>
          <w:sz w:val="24"/>
          <w:szCs w:val="24"/>
          <w:lang w:val="en-US" w:eastAsia="zh-CN"/>
        </w:rPr>
        <w:t>及以上</w:t>
      </w:r>
      <w:r>
        <w:rPr>
          <w:rFonts w:hint="eastAsia" w:ascii="宋体" w:hAnsi="宋体"/>
          <w:color w:val="000000"/>
          <w:kern w:val="0"/>
          <w:sz w:val="24"/>
          <w:szCs w:val="24"/>
        </w:rPr>
        <w:t>的</w:t>
      </w:r>
      <w:r>
        <w:rPr>
          <w:rFonts w:ascii="宋体" w:hAnsi="宋体"/>
          <w:color w:val="000000"/>
          <w:kern w:val="0"/>
          <w:sz w:val="24"/>
          <w:szCs w:val="24"/>
        </w:rPr>
        <w:t>教学、科研人员、博士后均可在计划指南范围内提出课题申请</w:t>
      </w:r>
      <w:r>
        <w:rPr>
          <w:rFonts w:hint="eastAsia" w:ascii="宋体" w:hAnsi="宋体"/>
          <w:color w:val="000000"/>
          <w:kern w:val="0"/>
          <w:sz w:val="24"/>
          <w:szCs w:val="24"/>
        </w:rPr>
        <w:t>。</w:t>
      </w:r>
    </w:p>
    <w:p w14:paraId="152F18E2">
      <w:pPr>
        <w:spacing w:line="480" w:lineRule="exact"/>
        <w:ind w:firstLine="480" w:firstLineChars="200"/>
        <w:rPr>
          <w:rFonts w:hint="eastAsia" w:ascii="宋体" w:hAnsi="宋体"/>
          <w:color w:val="000000"/>
          <w:kern w:val="0"/>
          <w:sz w:val="24"/>
          <w:szCs w:val="24"/>
        </w:rPr>
      </w:pPr>
      <w:r>
        <w:rPr>
          <w:rFonts w:hint="eastAsia" w:ascii="宋体" w:hAnsi="宋体"/>
          <w:color w:val="000000"/>
          <w:kern w:val="0"/>
          <w:sz w:val="24"/>
          <w:szCs w:val="24"/>
        </w:rPr>
        <w:t>2. 课题组主要成员中必须有一位是“</w:t>
      </w:r>
      <w:r>
        <w:rPr>
          <w:rFonts w:hint="eastAsia" w:ascii="宋体" w:hAnsi="宋体"/>
          <w:color w:val="000000"/>
          <w:sz w:val="24"/>
          <w:szCs w:val="24"/>
        </w:rPr>
        <w:t>福建生态产业绿色技术重点实验室</w:t>
      </w:r>
      <w:r>
        <w:rPr>
          <w:rFonts w:hint="eastAsia" w:ascii="宋体" w:hAnsi="宋体"/>
          <w:color w:val="000000"/>
          <w:kern w:val="0"/>
          <w:sz w:val="24"/>
          <w:szCs w:val="24"/>
        </w:rPr>
        <w:t>”的固定人员。每位固定人员当年推荐合作申请的项目数</w:t>
      </w:r>
      <w:r>
        <w:rPr>
          <w:rFonts w:hint="eastAsia" w:ascii="宋体" w:hAnsi="宋体"/>
          <w:color w:val="000000"/>
          <w:kern w:val="0"/>
          <w:sz w:val="24"/>
          <w:szCs w:val="24"/>
          <w:lang w:val="en-US" w:eastAsia="zh-CN"/>
        </w:rPr>
        <w:t>1项</w:t>
      </w:r>
      <w:r>
        <w:rPr>
          <w:rFonts w:hint="eastAsia" w:ascii="宋体" w:hAnsi="宋体"/>
          <w:color w:val="000000"/>
          <w:kern w:val="0"/>
          <w:sz w:val="24"/>
          <w:szCs w:val="24"/>
        </w:rPr>
        <w:t>，获资助的项目总数原则上每年不超过</w:t>
      </w:r>
      <w:r>
        <w:rPr>
          <w:rFonts w:hint="eastAsia" w:ascii="宋体" w:hAnsi="宋体"/>
          <w:color w:val="000000"/>
          <w:kern w:val="0"/>
          <w:sz w:val="24"/>
          <w:szCs w:val="24"/>
          <w:lang w:val="en-US" w:eastAsia="zh-CN"/>
        </w:rPr>
        <w:t>1</w:t>
      </w:r>
      <w:r>
        <w:rPr>
          <w:rFonts w:hint="eastAsia" w:ascii="宋体" w:hAnsi="宋体"/>
          <w:color w:val="000000"/>
          <w:kern w:val="0"/>
          <w:sz w:val="24"/>
          <w:szCs w:val="24"/>
        </w:rPr>
        <w:t>项。</w:t>
      </w:r>
    </w:p>
    <w:p w14:paraId="3F35A589">
      <w:pPr>
        <w:spacing w:line="480" w:lineRule="exact"/>
        <w:ind w:firstLine="480" w:firstLineChars="200"/>
        <w:rPr>
          <w:rFonts w:hint="eastAsia" w:ascii="宋体" w:hAnsi="宋体" w:eastAsia="宋体"/>
          <w:color w:val="000000"/>
          <w:kern w:val="0"/>
          <w:sz w:val="24"/>
          <w:szCs w:val="24"/>
          <w:lang w:eastAsia="zh-CN"/>
        </w:rPr>
      </w:pPr>
      <w:r>
        <w:rPr>
          <w:rFonts w:hint="eastAsia" w:ascii="宋体" w:hAnsi="宋体"/>
          <w:color w:val="000000"/>
          <w:kern w:val="0"/>
          <w:sz w:val="24"/>
          <w:szCs w:val="24"/>
        </w:rPr>
        <w:t>3．不接受本实验室固定研究人员</w:t>
      </w:r>
      <w:r>
        <w:rPr>
          <w:rFonts w:hint="eastAsia" w:ascii="宋体" w:hAnsi="宋体"/>
          <w:color w:val="000000"/>
          <w:kern w:val="0"/>
          <w:sz w:val="24"/>
          <w:szCs w:val="24"/>
          <w:lang w:val="en-US" w:eastAsia="zh-CN"/>
        </w:rPr>
        <w:t>作为负责人</w:t>
      </w:r>
      <w:r>
        <w:rPr>
          <w:rFonts w:hint="eastAsia" w:ascii="宋体" w:hAnsi="宋体"/>
          <w:color w:val="000000"/>
          <w:kern w:val="0"/>
          <w:sz w:val="24"/>
          <w:szCs w:val="24"/>
        </w:rPr>
        <w:t>的申报</w:t>
      </w:r>
      <w:r>
        <w:rPr>
          <w:rFonts w:hint="eastAsia" w:ascii="宋体" w:hAnsi="宋体"/>
          <w:color w:val="000000"/>
          <w:kern w:val="0"/>
          <w:sz w:val="24"/>
          <w:szCs w:val="24"/>
          <w:lang w:eastAsia="zh-CN"/>
        </w:rPr>
        <w:t>。</w:t>
      </w:r>
    </w:p>
    <w:p w14:paraId="72AE97C9">
      <w:pPr>
        <w:spacing w:line="480" w:lineRule="exact"/>
        <w:ind w:firstLine="480" w:firstLineChars="200"/>
        <w:rPr>
          <w:rFonts w:hint="eastAsia" w:ascii="宋体" w:hAnsi="宋体"/>
          <w:color w:val="000000"/>
          <w:kern w:val="0"/>
          <w:sz w:val="24"/>
          <w:szCs w:val="24"/>
        </w:rPr>
      </w:pPr>
      <w:r>
        <w:rPr>
          <w:rFonts w:hint="eastAsia" w:ascii="宋体" w:hAnsi="宋体"/>
          <w:color w:val="000000"/>
          <w:kern w:val="0"/>
          <w:sz w:val="24"/>
          <w:szCs w:val="24"/>
        </w:rPr>
        <w:t>4. 不接受实验室开放基金课题未结题人员的申报。</w:t>
      </w:r>
    </w:p>
    <w:p w14:paraId="47643410">
      <w:pPr>
        <w:spacing w:line="480" w:lineRule="exact"/>
        <w:ind w:firstLine="480" w:firstLineChars="200"/>
        <w:rPr>
          <w:rFonts w:hint="eastAsia" w:ascii="宋体" w:hAnsi="宋体"/>
          <w:color w:val="000000"/>
          <w:kern w:val="0"/>
          <w:sz w:val="24"/>
          <w:szCs w:val="24"/>
        </w:rPr>
      </w:pPr>
      <w:r>
        <w:rPr>
          <w:rFonts w:ascii="宋体" w:hAnsi="宋体"/>
          <w:color w:val="000000"/>
          <w:kern w:val="0"/>
          <w:sz w:val="24"/>
          <w:szCs w:val="24"/>
        </w:rPr>
        <w:t>经实验室学术委员会评审择优批准，可获得本实验室开放基金资助。重点实验室特别鼓励具有交叉学科背景的优秀青年科研人员申请开放课题。备申请资格的申请人也可自带经费和符合开放课题申请指南的课题来本室工作，享受重点实验室客座研究人员有关待遇。</w:t>
      </w:r>
    </w:p>
    <w:p w14:paraId="28A63671">
      <w:pPr>
        <w:spacing w:line="480" w:lineRule="exact"/>
        <w:ind w:firstLine="600"/>
        <w:rPr>
          <w:rFonts w:hint="eastAsia" w:ascii="宋体" w:hAnsi="宋体"/>
          <w:color w:val="000000"/>
          <w:kern w:val="0"/>
          <w:sz w:val="24"/>
          <w:szCs w:val="24"/>
        </w:rPr>
      </w:pPr>
    </w:p>
    <w:p w14:paraId="00E7BB96">
      <w:pPr>
        <w:spacing w:line="480" w:lineRule="exact"/>
        <w:ind w:firstLine="3070" w:firstLineChars="1274"/>
        <w:rPr>
          <w:rFonts w:ascii="宋体" w:hAnsi="宋体"/>
          <w:b/>
          <w:color w:val="000000"/>
          <w:sz w:val="24"/>
          <w:szCs w:val="24"/>
        </w:rPr>
      </w:pPr>
      <w:r>
        <w:rPr>
          <w:rFonts w:hint="eastAsia" w:ascii="宋体" w:hAnsi="宋体"/>
          <w:b/>
          <w:color w:val="000000"/>
          <w:sz w:val="24"/>
          <w:szCs w:val="24"/>
        </w:rPr>
        <w:t>三、基金项目申请程序</w:t>
      </w:r>
    </w:p>
    <w:p w14:paraId="77EF36D0">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1．每年我室提供</w:t>
      </w:r>
      <w:r>
        <w:rPr>
          <w:rFonts w:hint="eastAsia" w:ascii="宋体" w:hAnsi="宋体"/>
          <w:color w:val="000000"/>
          <w:sz w:val="24"/>
          <w:szCs w:val="24"/>
          <w:lang w:val="en-US" w:eastAsia="zh-CN"/>
        </w:rPr>
        <w:t>若干</w:t>
      </w:r>
      <w:r>
        <w:rPr>
          <w:rFonts w:hint="eastAsia" w:ascii="宋体" w:hAnsi="宋体"/>
          <w:color w:val="000000"/>
          <w:sz w:val="24"/>
          <w:szCs w:val="24"/>
        </w:rPr>
        <w:t>项开放课题申请，</w:t>
      </w:r>
      <w:r>
        <w:rPr>
          <w:rFonts w:ascii="宋体" w:hAnsi="宋体"/>
          <w:color w:val="000000"/>
          <w:sz w:val="24"/>
          <w:szCs w:val="24"/>
        </w:rPr>
        <w:t>每个开放课题的经费资助额度为</w:t>
      </w:r>
      <w:r>
        <w:rPr>
          <w:rFonts w:hint="eastAsia" w:ascii="宋体" w:hAnsi="宋体"/>
          <w:color w:val="000000"/>
          <w:sz w:val="24"/>
          <w:szCs w:val="24"/>
        </w:rPr>
        <w:t>2</w:t>
      </w:r>
      <w:r>
        <w:rPr>
          <w:rFonts w:ascii="宋体" w:hAnsi="宋体"/>
          <w:color w:val="000000"/>
          <w:sz w:val="24"/>
          <w:szCs w:val="24"/>
        </w:rPr>
        <w:t>万元，一般要求在2年内结题。除了每年规定时间的课题申请外，申请者如有创新的学术思想，在与重点实验室联系后，可随时向本实验室提出开放课题申请。开放课题由学术委员会评审决定是否给予资助。</w:t>
      </w:r>
    </w:p>
    <w:p w14:paraId="3C5383CD">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 xml:space="preserve"> 实验室每年发布对外开放课题指南</w:t>
      </w:r>
      <w:r>
        <w:rPr>
          <w:rFonts w:hint="eastAsia" w:ascii="宋体" w:hAnsi="宋体"/>
          <w:color w:val="000000"/>
          <w:sz w:val="24"/>
          <w:szCs w:val="24"/>
          <w:lang w:val="en-US" w:eastAsia="zh-CN"/>
        </w:rPr>
        <w:t>一次</w:t>
      </w:r>
      <w:r>
        <w:rPr>
          <w:rFonts w:ascii="宋体" w:hAnsi="宋体"/>
          <w:color w:val="000000"/>
          <w:sz w:val="24"/>
          <w:szCs w:val="24"/>
        </w:rPr>
        <w:t>，申请者填</w:t>
      </w:r>
      <w:r>
        <w:rPr>
          <w:rFonts w:hint="eastAsia" w:ascii="宋体" w:hAnsi="宋体"/>
          <w:color w:val="000000"/>
          <w:sz w:val="24"/>
          <w:szCs w:val="24"/>
          <w:lang w:val="en-US" w:eastAsia="zh-CN"/>
        </w:rPr>
        <w:t>写</w:t>
      </w:r>
      <w:r>
        <w:rPr>
          <w:rFonts w:ascii="宋体" w:hAnsi="宋体"/>
          <w:color w:val="auto"/>
          <w:sz w:val="24"/>
          <w:szCs w:val="24"/>
        </w:rPr>
        <w:t>《</w:t>
      </w:r>
      <w:r>
        <w:rPr>
          <w:rFonts w:ascii="宋体" w:hAnsi="宋体"/>
          <w:color w:val="auto"/>
          <w:sz w:val="24"/>
          <w:szCs w:val="24"/>
        </w:rPr>
        <w:fldChar w:fldCharType="begin"/>
      </w:r>
      <w:r>
        <w:rPr>
          <w:rFonts w:ascii="宋体" w:hAnsi="宋体"/>
          <w:color w:val="auto"/>
          <w:sz w:val="24"/>
          <w:szCs w:val="24"/>
        </w:rPr>
        <w:instrText xml:space="preserve"> HYPERLINK "mailto:开放基金申请书》纸质一式三份并将电子版发送到</w:instrText>
      </w:r>
      <w:r>
        <w:rPr>
          <w:rFonts w:hint="eastAsia" w:ascii="宋体" w:hAnsi="宋体"/>
          <w:color w:val="auto"/>
          <w:sz w:val="24"/>
          <w:szCs w:val="24"/>
        </w:rPr>
        <w:instrText xml:space="preserve">wugh@wuyiu.edu.cn</w:instrText>
      </w:r>
      <w:r>
        <w:rPr>
          <w:rFonts w:ascii="宋体" w:hAnsi="宋体"/>
          <w:color w:val="auto"/>
          <w:sz w:val="24"/>
          <w:szCs w:val="24"/>
        </w:rPr>
        <w:instrText xml:space="preserve">" </w:instrText>
      </w:r>
      <w:r>
        <w:rPr>
          <w:rFonts w:ascii="宋体" w:hAnsi="宋体"/>
          <w:color w:val="auto"/>
          <w:sz w:val="24"/>
          <w:szCs w:val="24"/>
        </w:rPr>
        <w:fldChar w:fldCharType="separate"/>
      </w:r>
      <w:r>
        <w:rPr>
          <w:rStyle w:val="4"/>
          <w:rFonts w:hint="eastAsia" w:ascii="宋体" w:hAnsi="宋体"/>
          <w:color w:val="auto"/>
          <w:sz w:val="24"/>
          <w:szCs w:val="24"/>
        </w:rPr>
        <w:t>福建省生态产业绿色技术重点实验室（武夷学院）开放课题申请书</w:t>
      </w:r>
      <w:r>
        <w:rPr>
          <w:rStyle w:val="4"/>
          <w:rFonts w:ascii="宋体" w:hAnsi="宋体"/>
          <w:color w:val="auto"/>
          <w:sz w:val="24"/>
          <w:szCs w:val="24"/>
        </w:rPr>
        <w:t>》</w:t>
      </w:r>
      <w:r>
        <w:rPr>
          <w:rStyle w:val="4"/>
          <w:rFonts w:hint="eastAsia" w:ascii="宋体" w:hAnsi="宋体"/>
          <w:color w:val="auto"/>
          <w:sz w:val="24"/>
          <w:szCs w:val="24"/>
          <w:lang w:eastAsia="zh-CN"/>
        </w:rPr>
        <w:t>，</w:t>
      </w:r>
      <w:r>
        <w:rPr>
          <w:rStyle w:val="4"/>
          <w:rFonts w:ascii="宋体" w:hAnsi="宋体"/>
          <w:color w:val="auto"/>
          <w:sz w:val="24"/>
          <w:szCs w:val="24"/>
        </w:rPr>
        <w:t>纸质一式</w:t>
      </w:r>
      <w:r>
        <w:rPr>
          <w:rStyle w:val="4"/>
          <w:rFonts w:hint="eastAsia" w:ascii="宋体" w:hAnsi="宋体"/>
          <w:color w:val="auto"/>
          <w:sz w:val="24"/>
          <w:szCs w:val="24"/>
          <w:lang w:val="en-US" w:eastAsia="zh-CN"/>
        </w:rPr>
        <w:t>两</w:t>
      </w:r>
      <w:r>
        <w:rPr>
          <w:rStyle w:val="4"/>
          <w:rFonts w:ascii="宋体" w:hAnsi="宋体"/>
          <w:color w:val="auto"/>
          <w:sz w:val="24"/>
          <w:szCs w:val="24"/>
        </w:rPr>
        <w:t>份并将电子版发送到</w:t>
      </w:r>
      <w:r>
        <w:rPr>
          <w:rStyle w:val="4"/>
          <w:rFonts w:hint="eastAsia" w:ascii="宋体" w:hAnsi="宋体"/>
          <w:color w:val="auto"/>
          <w:sz w:val="24"/>
          <w:szCs w:val="24"/>
        </w:rPr>
        <w:t>wugh@wuyiu.edu.cn</w:t>
      </w:r>
      <w:r>
        <w:rPr>
          <w:rFonts w:ascii="宋体" w:hAnsi="宋体"/>
          <w:color w:val="auto"/>
          <w:sz w:val="24"/>
          <w:szCs w:val="24"/>
        </w:rPr>
        <w:fldChar w:fldCharType="end"/>
      </w:r>
      <w:r>
        <w:rPr>
          <w:rFonts w:hint="eastAsia" w:ascii="宋体" w:hAnsi="宋体"/>
          <w:color w:val="auto"/>
          <w:sz w:val="24"/>
          <w:szCs w:val="24"/>
        </w:rPr>
        <w:t>，</w:t>
      </w:r>
      <w:r>
        <w:rPr>
          <w:rFonts w:ascii="宋体" w:hAnsi="宋体"/>
          <w:color w:val="000000"/>
          <w:sz w:val="24"/>
          <w:szCs w:val="24"/>
        </w:rPr>
        <w:t>在申请受理时间截止期内，</w:t>
      </w:r>
      <w:r>
        <w:rPr>
          <w:rFonts w:hint="eastAsia" w:ascii="宋体" w:hAnsi="宋体"/>
          <w:color w:val="000000"/>
          <w:sz w:val="24"/>
          <w:szCs w:val="24"/>
        </w:rPr>
        <w:t>寄往</w:t>
      </w:r>
      <w:r>
        <w:rPr>
          <w:rFonts w:ascii="宋体" w:hAnsi="宋体"/>
          <w:color w:val="000000"/>
          <w:sz w:val="24"/>
          <w:szCs w:val="24"/>
        </w:rPr>
        <w:t>重点实验室办公室。未批准的《申请书》不再退回。</w:t>
      </w:r>
    </w:p>
    <w:p w14:paraId="16D95F25">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3．中级以上</w:t>
      </w:r>
      <w:r>
        <w:rPr>
          <w:rFonts w:ascii="宋体" w:hAnsi="宋体"/>
          <w:color w:val="000000"/>
          <w:sz w:val="24"/>
          <w:szCs w:val="24"/>
        </w:rPr>
        <w:t>科技人员（</w:t>
      </w:r>
      <w:r>
        <w:rPr>
          <w:rFonts w:hint="eastAsia" w:ascii="宋体" w:hAnsi="宋体"/>
          <w:color w:val="000000"/>
          <w:sz w:val="24"/>
          <w:szCs w:val="24"/>
        </w:rPr>
        <w:t>含中级</w:t>
      </w:r>
      <w:r>
        <w:rPr>
          <w:rFonts w:ascii="宋体" w:hAnsi="宋体"/>
          <w:color w:val="000000"/>
          <w:sz w:val="24"/>
          <w:szCs w:val="24"/>
        </w:rPr>
        <w:t>）</w:t>
      </w:r>
      <w:r>
        <w:rPr>
          <w:rFonts w:hint="eastAsia" w:ascii="宋体" w:hAnsi="宋体"/>
          <w:color w:val="000000"/>
          <w:sz w:val="24"/>
          <w:szCs w:val="24"/>
        </w:rPr>
        <w:t>和博士</w:t>
      </w:r>
      <w:r>
        <w:rPr>
          <w:rFonts w:ascii="宋体" w:hAnsi="宋体"/>
          <w:color w:val="000000"/>
          <w:sz w:val="24"/>
          <w:szCs w:val="24"/>
        </w:rPr>
        <w:t>可直接申请，</w:t>
      </w:r>
      <w:r>
        <w:rPr>
          <w:rFonts w:hint="eastAsia" w:ascii="宋体" w:hAnsi="宋体"/>
          <w:color w:val="000000"/>
          <w:sz w:val="24"/>
          <w:szCs w:val="24"/>
        </w:rPr>
        <w:t>中级</w:t>
      </w:r>
      <w:r>
        <w:rPr>
          <w:rFonts w:ascii="宋体" w:hAnsi="宋体"/>
          <w:color w:val="000000"/>
          <w:sz w:val="24"/>
          <w:szCs w:val="24"/>
        </w:rPr>
        <w:t>职称</w:t>
      </w:r>
      <w:r>
        <w:rPr>
          <w:rFonts w:hint="eastAsia" w:ascii="宋体" w:hAnsi="宋体"/>
          <w:color w:val="000000"/>
          <w:sz w:val="24"/>
          <w:szCs w:val="24"/>
        </w:rPr>
        <w:t>以</w:t>
      </w:r>
      <w:r>
        <w:rPr>
          <w:rFonts w:ascii="宋体" w:hAnsi="宋体"/>
          <w:color w:val="000000"/>
          <w:sz w:val="24"/>
          <w:szCs w:val="24"/>
        </w:rPr>
        <w:t>下科技人员申请需</w:t>
      </w:r>
      <w:r>
        <w:rPr>
          <w:rFonts w:hint="eastAsia" w:ascii="宋体" w:hAnsi="宋体"/>
          <w:color w:val="000000"/>
          <w:sz w:val="24"/>
          <w:szCs w:val="24"/>
        </w:rPr>
        <w:t>一</w:t>
      </w:r>
      <w:r>
        <w:rPr>
          <w:rFonts w:ascii="宋体" w:hAnsi="宋体"/>
          <w:color w:val="000000"/>
          <w:sz w:val="24"/>
          <w:szCs w:val="24"/>
        </w:rPr>
        <w:t>名高级科技人员推荐。申请书需经申请者所在单位同意并盖章。</w:t>
      </w:r>
    </w:p>
    <w:p w14:paraId="74EA3A95">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《申请书》提交实验室学术委员会专家进行评审，根据择优资助原则，确定资助项目和基金额度。</w:t>
      </w:r>
    </w:p>
    <w:p w14:paraId="46062520">
      <w:pPr>
        <w:spacing w:line="440" w:lineRule="exact"/>
        <w:jc w:val="center"/>
        <w:rPr>
          <w:rFonts w:ascii="宋体" w:hAnsi="宋体"/>
          <w:b/>
          <w:bCs/>
          <w:color w:val="000000"/>
          <w:sz w:val="24"/>
          <w:szCs w:val="24"/>
        </w:rPr>
      </w:pPr>
      <w:r>
        <w:rPr>
          <w:rFonts w:hint="eastAsia" w:ascii="宋体" w:hAnsi="宋体"/>
          <w:b/>
          <w:color w:val="000000"/>
          <w:sz w:val="24"/>
          <w:szCs w:val="24"/>
        </w:rPr>
        <w:t>四、项目的实施与管理</w:t>
      </w:r>
    </w:p>
    <w:p w14:paraId="69464581">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1．项目负责人或主要研究人员每年应按计划开展研究工作，实验室指派专门人员对项目进行管理。</w:t>
      </w:r>
    </w:p>
    <w:p w14:paraId="7DD5153A">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2．研究计划实施中，鼓励项目组对研究工作进行创新。涉及降低预定目标、减少研究内容、中止计划实施、提前结题或延长年限等变动，项目负责人须提出报告，经所在单位审查签署意见，报实验室审批。</w:t>
      </w:r>
    </w:p>
    <w:p w14:paraId="70342DBF">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3．项目负责人工作调动，可在原单位完成项目研究，经调出、调入单位双方签署意见报实验室备案；如调入单位具备条件，也可将项目转到调入单位继续研究，经调出、调入单位双方签署意见报实验室审批。项目负责人—般不得代理或更换，遇有特殊情况离开研究岗位半年以上，所在单位应安排合适代理人，并报实验室备案；离岗一年以上的按中止计划实施办理。</w:t>
      </w:r>
    </w:p>
    <w:p w14:paraId="4DC4E01C">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w:t>
      </w:r>
      <w:r>
        <w:rPr>
          <w:rFonts w:ascii="宋体" w:hAnsi="宋体"/>
          <w:color w:val="000000"/>
          <w:sz w:val="24"/>
          <w:szCs w:val="24"/>
        </w:rPr>
        <w:t>重点实验室可为来实验室工作的课题执行人提供实验条件。</w:t>
      </w:r>
    </w:p>
    <w:p w14:paraId="194061D5">
      <w:pPr>
        <w:spacing w:line="48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ascii="宋体" w:hAnsi="宋体"/>
          <w:color w:val="000000"/>
          <w:sz w:val="24"/>
          <w:szCs w:val="24"/>
        </w:rPr>
        <w:t>课题负责人如果不按时开展研究计划，或者获资助的研究课题在实验中与研究大纲有重大偏离而无正当理由时，实验室将提出质询，并考虑停止执行该开放课题。</w:t>
      </w:r>
    </w:p>
    <w:p w14:paraId="6DB9A38D">
      <w:pPr>
        <w:spacing w:before="100" w:beforeAutospacing="1" w:after="100" w:afterAutospacing="1" w:line="480" w:lineRule="exact"/>
        <w:jc w:val="center"/>
        <w:rPr>
          <w:rFonts w:ascii="宋体" w:hAnsi="宋体"/>
          <w:b/>
          <w:bCs/>
          <w:color w:val="000000"/>
          <w:sz w:val="24"/>
          <w:szCs w:val="24"/>
        </w:rPr>
      </w:pPr>
      <w:r>
        <w:rPr>
          <w:rFonts w:hint="eastAsia" w:ascii="宋体" w:hAnsi="宋体"/>
          <w:b/>
          <w:color w:val="000000"/>
          <w:sz w:val="24"/>
          <w:szCs w:val="24"/>
        </w:rPr>
        <w:t>五、项目经费的使用与管理</w:t>
      </w:r>
    </w:p>
    <w:p w14:paraId="42CDFD4B">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1．项目经费开支的范围</w:t>
      </w:r>
    </w:p>
    <w:p w14:paraId="3295213B">
      <w:pPr>
        <w:widowControl/>
        <w:spacing w:line="480" w:lineRule="exact"/>
        <w:ind w:firstLine="240" w:firstLineChars="100"/>
        <w:jc w:val="lef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w:t>
      </w:r>
      <w:r>
        <w:rPr>
          <w:rFonts w:ascii="宋体" w:hAnsi="宋体"/>
          <w:color w:val="000000"/>
          <w:sz w:val="24"/>
          <w:szCs w:val="24"/>
        </w:rPr>
        <w:t>在本实验室中工作期间所需要的试验材料费、测试费、专用小型仪器设备购置费、学术资料费等。</w:t>
      </w:r>
    </w:p>
    <w:p w14:paraId="124D4F40">
      <w:pPr>
        <w:widowControl/>
        <w:spacing w:line="480" w:lineRule="exact"/>
        <w:ind w:firstLine="240" w:firstLineChars="100"/>
        <w:jc w:val="lef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w:t>
      </w:r>
      <w:r>
        <w:rPr>
          <w:rFonts w:ascii="宋体" w:hAnsi="宋体"/>
          <w:color w:val="000000"/>
          <w:sz w:val="24"/>
          <w:szCs w:val="24"/>
        </w:rPr>
        <w:t>参加国内外学术会议的差旅费、住宿费</w:t>
      </w:r>
      <w:r>
        <w:rPr>
          <w:rFonts w:hint="eastAsia" w:ascii="宋体" w:hAnsi="宋体"/>
          <w:color w:val="000000"/>
          <w:sz w:val="24"/>
          <w:szCs w:val="24"/>
          <w:lang w:eastAsia="zh-CN"/>
        </w:rPr>
        <w:t>、</w:t>
      </w:r>
      <w:r>
        <w:rPr>
          <w:rFonts w:ascii="宋体" w:hAnsi="宋体"/>
          <w:color w:val="000000"/>
          <w:sz w:val="24"/>
          <w:szCs w:val="24"/>
        </w:rPr>
        <w:t>会议费和论文出版费。</w:t>
      </w:r>
    </w:p>
    <w:p w14:paraId="6AACA9DB">
      <w:pPr>
        <w:widowControl/>
        <w:spacing w:line="480" w:lineRule="exact"/>
        <w:ind w:firstLine="240" w:firstLineChars="100"/>
        <w:jc w:val="left"/>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3</w:t>
      </w:r>
      <w:r>
        <w:rPr>
          <w:rFonts w:hint="eastAsia" w:ascii="宋体" w:hAnsi="宋体"/>
          <w:color w:val="000000"/>
          <w:sz w:val="24"/>
          <w:szCs w:val="24"/>
        </w:rPr>
        <w:t>）</w:t>
      </w:r>
      <w:r>
        <w:rPr>
          <w:rFonts w:hint="eastAsia" w:ascii="宋体" w:hAnsi="宋体"/>
          <w:color w:val="000000"/>
          <w:sz w:val="24"/>
          <w:szCs w:val="24"/>
          <w:lang w:val="en-US" w:eastAsia="zh-CN"/>
        </w:rPr>
        <w:t>项目执行相关的劳务费用支出</w:t>
      </w:r>
      <w:r>
        <w:rPr>
          <w:rFonts w:ascii="宋体" w:hAnsi="宋体"/>
          <w:color w:val="000000"/>
          <w:sz w:val="24"/>
          <w:szCs w:val="24"/>
        </w:rPr>
        <w:t>。</w:t>
      </w:r>
    </w:p>
    <w:p w14:paraId="65BD9F24">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2．项目经费的管理</w:t>
      </w:r>
    </w:p>
    <w:p w14:paraId="0983BD84">
      <w:pPr>
        <w:spacing w:line="480" w:lineRule="exact"/>
        <w:ind w:firstLine="240" w:firstLineChars="100"/>
        <w:rPr>
          <w:rFonts w:hint="eastAsia" w:ascii="宋体" w:hAnsi="宋体"/>
          <w:color w:val="000000"/>
          <w:sz w:val="24"/>
          <w:szCs w:val="24"/>
        </w:rPr>
      </w:pPr>
      <w:r>
        <w:rPr>
          <w:rFonts w:hint="eastAsia" w:ascii="宋体" w:hAnsi="宋体"/>
          <w:color w:val="000000"/>
          <w:sz w:val="24"/>
          <w:szCs w:val="24"/>
        </w:rPr>
        <w:t>（1）项目经费的使用由申请人负责。基金资助项目经费专款专用，可以结转到下一年度使用，但不得挪作他用，一经发现，中止资助。</w:t>
      </w:r>
    </w:p>
    <w:p w14:paraId="50E6F994">
      <w:pPr>
        <w:spacing w:line="480" w:lineRule="exact"/>
        <w:ind w:firstLine="240" w:firstLineChars="100"/>
        <w:rPr>
          <w:rFonts w:hint="eastAsia" w:ascii="宋体" w:hAnsi="宋体"/>
          <w:color w:val="000000"/>
          <w:sz w:val="24"/>
          <w:szCs w:val="24"/>
        </w:rPr>
      </w:pPr>
      <w:r>
        <w:rPr>
          <w:rFonts w:hint="eastAsia" w:ascii="宋体" w:hAnsi="宋体"/>
          <w:color w:val="000000"/>
          <w:sz w:val="24"/>
          <w:szCs w:val="24"/>
        </w:rPr>
        <w:t>（2）对项目按中止资助处理的经费，将根据情况全部或部分收回，用于资助其它项目。</w:t>
      </w:r>
    </w:p>
    <w:p w14:paraId="1D12AD51">
      <w:pPr>
        <w:spacing w:before="100" w:beforeAutospacing="1" w:after="100" w:afterAutospacing="1" w:line="480" w:lineRule="exact"/>
        <w:jc w:val="center"/>
        <w:rPr>
          <w:rFonts w:ascii="宋体" w:hAnsi="宋体"/>
          <w:b/>
          <w:bCs/>
          <w:color w:val="000000"/>
          <w:sz w:val="24"/>
          <w:szCs w:val="24"/>
        </w:rPr>
      </w:pPr>
      <w:r>
        <w:rPr>
          <w:rFonts w:hint="eastAsia" w:ascii="宋体" w:hAnsi="宋体"/>
          <w:b/>
          <w:color w:val="000000"/>
          <w:sz w:val="24"/>
          <w:szCs w:val="24"/>
        </w:rPr>
        <w:t>六、项目成果的管理</w:t>
      </w:r>
    </w:p>
    <w:p w14:paraId="64EACEAA">
      <w:pPr>
        <w:spacing w:line="480" w:lineRule="exact"/>
        <w:ind w:firstLine="480" w:firstLineChars="200"/>
        <w:rPr>
          <w:rFonts w:hint="eastAsia" w:hAnsi="宋体"/>
          <w:color w:val="000000"/>
          <w:sz w:val="24"/>
          <w:szCs w:val="24"/>
        </w:rPr>
      </w:pPr>
      <w:r>
        <w:rPr>
          <w:color w:val="000000"/>
          <w:sz w:val="24"/>
          <w:szCs w:val="24"/>
        </w:rPr>
        <w:t>1.</w:t>
      </w:r>
      <w:r>
        <w:rPr>
          <w:rFonts w:hint="eastAsia"/>
          <w:color w:val="000000"/>
          <w:sz w:val="24"/>
          <w:szCs w:val="24"/>
        </w:rPr>
        <w:t xml:space="preserve"> </w:t>
      </w:r>
      <w:r>
        <w:rPr>
          <w:rFonts w:hAnsi="宋体"/>
          <w:color w:val="000000"/>
          <w:sz w:val="24"/>
          <w:szCs w:val="24"/>
        </w:rPr>
        <w:t>获本实验室资助的研究课题在实验研究工作结束时，需向实验室递交《开放课题结题报告》。</w:t>
      </w:r>
    </w:p>
    <w:p w14:paraId="152AC8E6">
      <w:pPr>
        <w:spacing w:line="480" w:lineRule="exact"/>
        <w:ind w:firstLine="480" w:firstLineChars="200"/>
        <w:rPr>
          <w:color w:val="auto"/>
          <w:sz w:val="24"/>
          <w:szCs w:val="24"/>
        </w:rPr>
      </w:pPr>
      <w:r>
        <w:rPr>
          <w:rFonts w:hint="eastAsia"/>
          <w:color w:val="auto"/>
          <w:sz w:val="24"/>
          <w:szCs w:val="24"/>
        </w:rPr>
        <w:t>2. 基础研究</w:t>
      </w:r>
      <w:r>
        <w:rPr>
          <w:rFonts w:hint="eastAsia"/>
          <w:color w:val="auto"/>
          <w:sz w:val="24"/>
          <w:szCs w:val="24"/>
          <w:lang w:val="en-US" w:eastAsia="zh-CN"/>
        </w:rPr>
        <w:t>项目</w:t>
      </w:r>
      <w:r>
        <w:rPr>
          <w:rFonts w:hint="eastAsia"/>
          <w:color w:val="auto"/>
          <w:sz w:val="24"/>
          <w:szCs w:val="24"/>
        </w:rPr>
        <w:t>结题要求公开发表</w:t>
      </w:r>
      <w:r>
        <w:rPr>
          <w:rFonts w:hint="eastAsia"/>
          <w:color w:val="auto"/>
          <w:sz w:val="24"/>
          <w:szCs w:val="24"/>
          <w:lang w:val="en-US" w:eastAsia="zh-CN"/>
        </w:rPr>
        <w:t>中科院分区二区及以上</w:t>
      </w:r>
      <w:r>
        <w:rPr>
          <w:rFonts w:hint="eastAsia"/>
          <w:color w:val="auto"/>
          <w:sz w:val="24"/>
          <w:szCs w:val="24"/>
        </w:rPr>
        <w:t>SCI论文1篇</w:t>
      </w:r>
      <w:r>
        <w:rPr>
          <w:rFonts w:hint="eastAsia"/>
          <w:color w:val="auto"/>
          <w:sz w:val="24"/>
          <w:szCs w:val="24"/>
          <w:lang w:eastAsia="zh-CN"/>
        </w:rPr>
        <w:t>；前沿技术探索</w:t>
      </w:r>
      <w:r>
        <w:rPr>
          <w:rFonts w:hint="eastAsia"/>
          <w:color w:val="auto"/>
          <w:sz w:val="24"/>
          <w:szCs w:val="24"/>
          <w:lang w:val="en-US" w:eastAsia="zh-CN"/>
        </w:rPr>
        <w:t>与</w:t>
      </w:r>
      <w:r>
        <w:rPr>
          <w:rFonts w:hint="eastAsia"/>
          <w:color w:val="auto"/>
          <w:sz w:val="24"/>
          <w:szCs w:val="24"/>
        </w:rPr>
        <w:t>应用</w:t>
      </w:r>
      <w:r>
        <w:rPr>
          <w:rFonts w:hint="eastAsia"/>
          <w:color w:val="auto"/>
          <w:sz w:val="24"/>
          <w:szCs w:val="24"/>
          <w:lang w:val="en-US" w:eastAsia="zh-CN"/>
        </w:rPr>
        <w:t>基础</w:t>
      </w:r>
      <w:r>
        <w:rPr>
          <w:rFonts w:hint="eastAsia"/>
          <w:color w:val="auto"/>
          <w:sz w:val="24"/>
          <w:szCs w:val="24"/>
        </w:rPr>
        <w:t>研究</w:t>
      </w:r>
      <w:r>
        <w:rPr>
          <w:rFonts w:hint="eastAsia"/>
          <w:color w:val="auto"/>
          <w:sz w:val="24"/>
          <w:szCs w:val="24"/>
          <w:lang w:val="en-US" w:eastAsia="zh-CN"/>
        </w:rPr>
        <w:t>项目</w:t>
      </w:r>
      <w:r>
        <w:rPr>
          <w:rFonts w:hint="eastAsia"/>
          <w:color w:val="auto"/>
          <w:sz w:val="24"/>
          <w:szCs w:val="24"/>
        </w:rPr>
        <w:t>结题要求公开发表</w:t>
      </w:r>
      <w:r>
        <w:rPr>
          <w:rFonts w:hint="eastAsia"/>
          <w:color w:val="auto"/>
          <w:sz w:val="24"/>
          <w:szCs w:val="24"/>
          <w:lang w:val="en-US" w:eastAsia="zh-CN"/>
        </w:rPr>
        <w:t>SCI/EI及以上</w:t>
      </w:r>
      <w:r>
        <w:rPr>
          <w:rFonts w:hint="eastAsia"/>
          <w:color w:val="auto"/>
          <w:sz w:val="24"/>
          <w:szCs w:val="24"/>
        </w:rPr>
        <w:t>论文1篇</w:t>
      </w:r>
      <w:r>
        <w:rPr>
          <w:rFonts w:hint="eastAsia"/>
          <w:color w:val="auto"/>
          <w:sz w:val="24"/>
          <w:szCs w:val="24"/>
          <w:lang w:eastAsia="zh-CN"/>
        </w:rPr>
        <w:t>；</w:t>
      </w:r>
      <w:r>
        <w:rPr>
          <w:rFonts w:hint="eastAsia"/>
          <w:color w:val="auto"/>
          <w:sz w:val="24"/>
          <w:szCs w:val="24"/>
        </w:rPr>
        <w:t>应用研究</w:t>
      </w:r>
      <w:r>
        <w:rPr>
          <w:rFonts w:hint="eastAsia"/>
          <w:color w:val="auto"/>
          <w:sz w:val="24"/>
          <w:szCs w:val="24"/>
          <w:lang w:val="en-US" w:eastAsia="zh-CN"/>
        </w:rPr>
        <w:t>项目</w:t>
      </w:r>
      <w:r>
        <w:rPr>
          <w:rFonts w:hint="eastAsia"/>
          <w:color w:val="auto"/>
          <w:sz w:val="24"/>
          <w:szCs w:val="24"/>
        </w:rPr>
        <w:t>结题要求</w:t>
      </w:r>
      <w:r>
        <w:rPr>
          <w:rFonts w:hint="eastAsia"/>
          <w:color w:val="auto"/>
          <w:sz w:val="24"/>
          <w:szCs w:val="24"/>
          <w:lang w:val="en-US" w:eastAsia="zh-CN"/>
        </w:rPr>
        <w:t>获得</w:t>
      </w:r>
      <w:r>
        <w:rPr>
          <w:rFonts w:hint="eastAsia"/>
          <w:color w:val="auto"/>
          <w:sz w:val="24"/>
          <w:szCs w:val="24"/>
        </w:rPr>
        <w:t>1项</w:t>
      </w:r>
      <w:r>
        <w:rPr>
          <w:rFonts w:hint="eastAsia"/>
          <w:color w:val="auto"/>
          <w:sz w:val="24"/>
          <w:szCs w:val="24"/>
          <w:lang w:val="en-US" w:eastAsia="zh-CN"/>
        </w:rPr>
        <w:t>科技</w:t>
      </w:r>
      <w:r>
        <w:rPr>
          <w:rFonts w:hint="eastAsia"/>
          <w:color w:val="auto"/>
          <w:sz w:val="24"/>
          <w:szCs w:val="24"/>
        </w:rPr>
        <w:t>成果</w:t>
      </w:r>
      <w:r>
        <w:rPr>
          <w:rFonts w:hint="eastAsia"/>
          <w:color w:val="auto"/>
          <w:sz w:val="24"/>
          <w:szCs w:val="24"/>
          <w:lang w:eastAsia="zh-CN"/>
        </w:rPr>
        <w:t>（</w:t>
      </w:r>
      <w:r>
        <w:rPr>
          <w:rFonts w:hint="eastAsia"/>
          <w:color w:val="auto"/>
          <w:sz w:val="24"/>
          <w:szCs w:val="24"/>
          <w:lang w:val="en-US" w:eastAsia="zh-CN"/>
        </w:rPr>
        <w:t>如发明</w:t>
      </w:r>
      <w:r>
        <w:rPr>
          <w:rFonts w:hint="eastAsia"/>
          <w:color w:val="auto"/>
          <w:sz w:val="24"/>
          <w:szCs w:val="24"/>
        </w:rPr>
        <w:t>专利、</w:t>
      </w:r>
      <w:r>
        <w:rPr>
          <w:rFonts w:hint="eastAsia"/>
          <w:color w:val="auto"/>
          <w:sz w:val="24"/>
          <w:szCs w:val="24"/>
          <w:lang w:val="en-US" w:eastAsia="zh-CN"/>
        </w:rPr>
        <w:t>新品种</w:t>
      </w:r>
      <w:r>
        <w:rPr>
          <w:rFonts w:hint="eastAsia"/>
          <w:color w:val="auto"/>
          <w:sz w:val="24"/>
          <w:szCs w:val="24"/>
        </w:rPr>
        <w:t>、新产品、新工艺</w:t>
      </w:r>
      <w:r>
        <w:rPr>
          <w:rFonts w:hint="eastAsia"/>
          <w:color w:val="auto"/>
          <w:sz w:val="24"/>
          <w:szCs w:val="24"/>
          <w:lang w:eastAsia="zh-CN"/>
        </w:rPr>
        <w:t>、</w:t>
      </w:r>
      <w:r>
        <w:rPr>
          <w:rFonts w:hint="eastAsia"/>
          <w:color w:val="auto"/>
          <w:sz w:val="24"/>
          <w:szCs w:val="24"/>
          <w:lang w:val="en-US" w:eastAsia="zh-CN"/>
        </w:rPr>
        <w:t>新标准等</w:t>
      </w:r>
      <w:r>
        <w:rPr>
          <w:rFonts w:hint="eastAsia"/>
          <w:color w:val="auto"/>
          <w:sz w:val="24"/>
          <w:szCs w:val="24"/>
          <w:lang w:eastAsia="zh-CN"/>
        </w:rPr>
        <w:t>，</w:t>
      </w:r>
      <w:r>
        <w:rPr>
          <w:rFonts w:hint="eastAsia"/>
          <w:color w:val="auto"/>
          <w:sz w:val="24"/>
          <w:szCs w:val="24"/>
        </w:rPr>
        <w:t>地市级以上</w:t>
      </w:r>
      <w:r>
        <w:rPr>
          <w:rFonts w:hint="eastAsia"/>
          <w:color w:val="auto"/>
          <w:sz w:val="24"/>
          <w:szCs w:val="24"/>
          <w:lang w:val="en-US" w:eastAsia="zh-CN"/>
        </w:rPr>
        <w:t>科技成果奖项等</w:t>
      </w:r>
      <w:r>
        <w:rPr>
          <w:rFonts w:hint="eastAsia"/>
          <w:color w:val="auto"/>
          <w:sz w:val="24"/>
          <w:szCs w:val="24"/>
          <w:lang w:eastAsia="zh-CN"/>
        </w:rPr>
        <w:t>）</w:t>
      </w:r>
      <w:r>
        <w:rPr>
          <w:rFonts w:hint="eastAsia"/>
          <w:color w:val="auto"/>
          <w:sz w:val="24"/>
          <w:szCs w:val="24"/>
        </w:rPr>
        <w:t>。</w:t>
      </w:r>
    </w:p>
    <w:p w14:paraId="2C21154A">
      <w:pPr>
        <w:spacing w:line="480" w:lineRule="exact"/>
        <w:ind w:firstLine="480" w:firstLineChars="200"/>
        <w:jc w:val="left"/>
        <w:rPr>
          <w:rFonts w:hint="eastAsia" w:hAnsi="宋体" w:eastAsia="宋体"/>
          <w:color w:val="000000"/>
          <w:sz w:val="24"/>
          <w:szCs w:val="24"/>
          <w:lang w:eastAsia="zh-CN"/>
        </w:rPr>
      </w:pPr>
      <w:r>
        <w:rPr>
          <w:rFonts w:hint="eastAsia"/>
          <w:color w:val="000000"/>
          <w:sz w:val="24"/>
          <w:szCs w:val="24"/>
        </w:rPr>
        <w:t>3</w:t>
      </w:r>
      <w:r>
        <w:rPr>
          <w:color w:val="000000"/>
          <w:sz w:val="24"/>
          <w:szCs w:val="24"/>
        </w:rPr>
        <w:t>.</w:t>
      </w:r>
      <w:r>
        <w:rPr>
          <w:rFonts w:hint="eastAsia"/>
          <w:color w:val="000000"/>
          <w:sz w:val="24"/>
          <w:szCs w:val="24"/>
        </w:rPr>
        <w:t xml:space="preserve"> </w:t>
      </w:r>
      <w:r>
        <w:rPr>
          <w:color w:val="000000"/>
          <w:sz w:val="24"/>
          <w:szCs w:val="24"/>
        </w:rPr>
        <w:t>课题研究成果</w:t>
      </w:r>
      <w:r>
        <w:rPr>
          <w:rFonts w:hint="eastAsia"/>
          <w:color w:val="000000"/>
          <w:sz w:val="24"/>
          <w:szCs w:val="24"/>
        </w:rPr>
        <w:t>，重点实验室的合作成员</w:t>
      </w:r>
      <w:r>
        <w:rPr>
          <w:rFonts w:hint="eastAsia"/>
          <w:color w:val="000000"/>
          <w:sz w:val="24"/>
          <w:szCs w:val="24"/>
          <w:lang w:val="en-US" w:eastAsia="zh-CN"/>
        </w:rPr>
        <w:t>必须</w:t>
      </w:r>
      <w:r>
        <w:rPr>
          <w:rFonts w:hint="eastAsia"/>
          <w:color w:val="000000"/>
          <w:sz w:val="24"/>
          <w:szCs w:val="24"/>
        </w:rPr>
        <w:t>为共同作者，</w:t>
      </w:r>
      <w:r>
        <w:rPr>
          <w:color w:val="000000"/>
          <w:sz w:val="24"/>
          <w:szCs w:val="24"/>
        </w:rPr>
        <w:t>福建省生态产业绿色技术重点实验</w:t>
      </w:r>
      <w:r>
        <w:rPr>
          <w:rFonts w:hint="eastAsia"/>
          <w:color w:val="000000"/>
          <w:sz w:val="24"/>
          <w:szCs w:val="24"/>
          <w:lang w:val="en-US" w:eastAsia="zh-CN"/>
        </w:rPr>
        <w:t>室</w:t>
      </w:r>
      <w:r>
        <w:rPr>
          <w:rFonts w:hint="eastAsia"/>
          <w:color w:val="000000"/>
          <w:sz w:val="24"/>
          <w:szCs w:val="24"/>
          <w:lang w:eastAsia="zh-CN"/>
        </w:rPr>
        <w:t>（</w:t>
      </w:r>
      <w:r>
        <w:rPr>
          <w:rFonts w:hint="eastAsia"/>
          <w:color w:val="000000"/>
          <w:sz w:val="24"/>
          <w:szCs w:val="24"/>
          <w:lang w:val="en-US" w:eastAsia="zh-CN"/>
        </w:rPr>
        <w:t>武夷学院</w:t>
      </w:r>
      <w:r>
        <w:rPr>
          <w:rFonts w:hint="eastAsia"/>
          <w:color w:val="000000"/>
          <w:sz w:val="24"/>
          <w:szCs w:val="24"/>
          <w:lang w:eastAsia="zh-CN"/>
        </w:rPr>
        <w:t>）</w:t>
      </w:r>
      <w:r>
        <w:rPr>
          <w:rFonts w:hint="eastAsia"/>
          <w:color w:val="000000"/>
          <w:sz w:val="24"/>
          <w:szCs w:val="24"/>
        </w:rPr>
        <w:t>至少为第3完成单位。</w:t>
      </w:r>
      <w:r>
        <w:rPr>
          <w:rFonts w:hAnsi="宋体"/>
          <w:color w:val="000000"/>
          <w:sz w:val="24"/>
          <w:szCs w:val="24"/>
        </w:rPr>
        <w:t>在国内外期刊或在学术会议上发表研究论文，应将</w:t>
      </w:r>
      <w:r>
        <w:rPr>
          <w:rFonts w:hint="eastAsia"/>
          <w:color w:val="000000"/>
          <w:sz w:val="24"/>
          <w:szCs w:val="24"/>
          <w:lang w:eastAsia="zh-CN"/>
        </w:rPr>
        <w:t>“</w:t>
      </w:r>
      <w:r>
        <w:rPr>
          <w:rFonts w:hAnsi="宋体"/>
          <w:color w:val="000000"/>
          <w:sz w:val="24"/>
          <w:szCs w:val="24"/>
        </w:rPr>
        <w:t>福建省生态产业绿色技术重点实验室（武夷学院）</w:t>
      </w:r>
      <w:r>
        <w:rPr>
          <w:rFonts w:hint="eastAsia"/>
          <w:color w:val="000000"/>
          <w:sz w:val="24"/>
          <w:szCs w:val="24"/>
          <w:lang w:eastAsia="zh-CN"/>
        </w:rPr>
        <w:t>”</w:t>
      </w:r>
      <w:r>
        <w:rPr>
          <w:rFonts w:hAnsi="宋体"/>
          <w:color w:val="000000"/>
          <w:sz w:val="24"/>
          <w:szCs w:val="24"/>
        </w:rPr>
        <w:t>，英文为：Fujian</w:t>
      </w:r>
      <w:r>
        <w:rPr>
          <w:rFonts w:hint="eastAsia" w:hAnsi="宋体"/>
          <w:color w:val="000000"/>
          <w:sz w:val="24"/>
          <w:szCs w:val="24"/>
        </w:rPr>
        <w:t xml:space="preserve"> </w:t>
      </w:r>
      <w:r>
        <w:rPr>
          <w:color w:val="000000"/>
          <w:sz w:val="24"/>
          <w:szCs w:val="24"/>
        </w:rPr>
        <w:t>Provincial Key Laboratory of Eco-Industrial Green Technology</w:t>
      </w:r>
      <w:r>
        <w:rPr>
          <w:rFonts w:hint="eastAsia"/>
          <w:color w:val="000000"/>
          <w:sz w:val="24"/>
          <w:szCs w:val="24"/>
        </w:rPr>
        <w:t>，</w:t>
      </w:r>
      <w:r>
        <w:rPr>
          <w:color w:val="000000"/>
          <w:sz w:val="24"/>
          <w:szCs w:val="24"/>
        </w:rPr>
        <w:t>Wuyi University”</w:t>
      </w:r>
      <w:r>
        <w:rPr>
          <w:rFonts w:hAnsi="宋体"/>
          <w:color w:val="000000"/>
          <w:sz w:val="24"/>
          <w:szCs w:val="24"/>
        </w:rPr>
        <w:t>写为作者单位之一</w:t>
      </w:r>
      <w:r>
        <w:rPr>
          <w:rFonts w:hint="eastAsia" w:hAnsi="宋体"/>
          <w:color w:val="000000"/>
          <w:sz w:val="24"/>
          <w:szCs w:val="24"/>
          <w:lang w:eastAsia="zh-CN"/>
        </w:rPr>
        <w:t>。</w:t>
      </w:r>
    </w:p>
    <w:p w14:paraId="7E527330">
      <w:pPr>
        <w:spacing w:line="480" w:lineRule="exact"/>
        <w:ind w:firstLine="480" w:firstLineChars="200"/>
        <w:jc w:val="left"/>
        <w:rPr>
          <w:rFonts w:hint="eastAsia"/>
          <w:color w:val="000000"/>
          <w:sz w:val="24"/>
          <w:szCs w:val="24"/>
        </w:rPr>
      </w:pPr>
      <w:r>
        <w:rPr>
          <w:rFonts w:hint="eastAsia"/>
          <w:color w:val="000000"/>
          <w:sz w:val="24"/>
          <w:szCs w:val="24"/>
        </w:rPr>
        <w:t>4. 项目资助栏应注明</w:t>
      </w:r>
      <w:r>
        <w:rPr>
          <w:color w:val="000000"/>
          <w:sz w:val="24"/>
          <w:szCs w:val="24"/>
        </w:rPr>
        <w:t>“福建省生态产业绿色技术重点实验室</w:t>
      </w:r>
      <w:r>
        <w:rPr>
          <w:rFonts w:hint="eastAsia"/>
          <w:color w:val="000000"/>
          <w:sz w:val="24"/>
          <w:szCs w:val="24"/>
        </w:rPr>
        <w:t>开放基金资助项目和项目编号（</w:t>
      </w:r>
      <w:r>
        <w:rPr>
          <w:color w:val="000000"/>
          <w:sz w:val="24"/>
          <w:szCs w:val="24"/>
        </w:rPr>
        <w:t>The Open Fund of Fujian</w:t>
      </w:r>
      <w:r>
        <w:rPr>
          <w:rFonts w:hint="eastAsia"/>
          <w:color w:val="000000"/>
          <w:sz w:val="24"/>
          <w:szCs w:val="24"/>
        </w:rPr>
        <w:t xml:space="preserve"> </w:t>
      </w:r>
      <w:bookmarkStart w:id="0" w:name="_GoBack"/>
      <w:bookmarkEnd w:id="0"/>
      <w:r>
        <w:rPr>
          <w:color w:val="000000"/>
          <w:sz w:val="24"/>
          <w:szCs w:val="24"/>
        </w:rPr>
        <w:t>Provincial Key Laboratory of Eco-Industrial Green Technology</w:t>
      </w:r>
      <w:r>
        <w:rPr>
          <w:rFonts w:hint="eastAsia"/>
          <w:color w:val="000000"/>
          <w:sz w:val="24"/>
          <w:szCs w:val="24"/>
        </w:rPr>
        <w:t>，</w:t>
      </w:r>
      <w:r>
        <w:rPr>
          <w:color w:val="000000"/>
          <w:sz w:val="24"/>
          <w:szCs w:val="24"/>
        </w:rPr>
        <w:t>WYKF</w:t>
      </w:r>
      <w:r>
        <w:rPr>
          <w:rFonts w:hint="eastAsia"/>
          <w:color w:val="000000"/>
          <w:sz w:val="24"/>
          <w:szCs w:val="24"/>
          <w:lang w:val="en-US" w:eastAsia="zh-CN"/>
        </w:rPr>
        <w:t>-EIGT202X-X</w:t>
      </w:r>
      <w:r>
        <w:rPr>
          <w:rFonts w:hint="eastAsia"/>
          <w:color w:val="000000"/>
          <w:sz w:val="24"/>
          <w:szCs w:val="24"/>
        </w:rPr>
        <w:t>）。</w:t>
      </w:r>
    </w:p>
    <w:p w14:paraId="13F793CC">
      <w:pPr>
        <w:spacing w:line="480" w:lineRule="exact"/>
        <w:ind w:firstLine="480" w:firstLineChars="200"/>
        <w:jc w:val="left"/>
        <w:rPr>
          <w:color w:val="000000"/>
          <w:sz w:val="24"/>
          <w:szCs w:val="24"/>
        </w:rPr>
      </w:pPr>
      <w:r>
        <w:rPr>
          <w:rFonts w:hint="eastAsia" w:hAnsi="宋体"/>
          <w:color w:val="000000"/>
          <w:sz w:val="24"/>
          <w:szCs w:val="24"/>
        </w:rPr>
        <w:t xml:space="preserve">5. </w:t>
      </w:r>
      <w:r>
        <w:rPr>
          <w:rFonts w:hAnsi="宋体"/>
          <w:color w:val="000000"/>
          <w:sz w:val="24"/>
          <w:szCs w:val="24"/>
        </w:rPr>
        <w:t>申请专利，专利权归申请人单位所有，如有本实验室合作者，武夷学院应同为专利权人。</w:t>
      </w:r>
    </w:p>
    <w:p w14:paraId="1967691F">
      <w:pPr>
        <w:spacing w:line="480" w:lineRule="exact"/>
        <w:ind w:firstLine="480" w:firstLineChars="200"/>
        <w:rPr>
          <w:color w:val="000000"/>
          <w:sz w:val="24"/>
          <w:szCs w:val="24"/>
        </w:rPr>
      </w:pPr>
      <w:r>
        <w:rPr>
          <w:rFonts w:hint="eastAsia"/>
          <w:color w:val="000000"/>
          <w:sz w:val="24"/>
          <w:szCs w:val="24"/>
        </w:rPr>
        <w:t>6</w:t>
      </w:r>
      <w:r>
        <w:rPr>
          <w:color w:val="000000"/>
          <w:sz w:val="24"/>
          <w:szCs w:val="24"/>
        </w:rPr>
        <w:t>.</w:t>
      </w:r>
      <w:r>
        <w:rPr>
          <w:rFonts w:hAnsi="宋体"/>
          <w:color w:val="000000"/>
          <w:sz w:val="24"/>
          <w:szCs w:val="24"/>
        </w:rPr>
        <w:t>对于使用本实验室公共实验平台的项目，应将在实验室中试验的原始资料上交实验室。</w:t>
      </w:r>
    </w:p>
    <w:p w14:paraId="3627554B">
      <w:pPr>
        <w:spacing w:line="480" w:lineRule="exact"/>
        <w:jc w:val="right"/>
        <w:rPr>
          <w:rFonts w:hint="eastAsia" w:ascii="宋体" w:hAnsi="宋体"/>
          <w:color w:val="000000"/>
          <w:sz w:val="24"/>
          <w:szCs w:val="24"/>
        </w:rPr>
      </w:pPr>
    </w:p>
    <w:p w14:paraId="7ACBB022">
      <w:pPr>
        <w:spacing w:line="480" w:lineRule="exact"/>
        <w:jc w:val="right"/>
        <w:rPr>
          <w:rFonts w:hint="eastAsia" w:ascii="宋体" w:hAnsi="宋体"/>
          <w:color w:val="000000"/>
          <w:sz w:val="24"/>
          <w:szCs w:val="24"/>
        </w:rPr>
      </w:pPr>
    </w:p>
    <w:p w14:paraId="6BEC62EE">
      <w:pPr>
        <w:spacing w:line="480" w:lineRule="exact"/>
        <w:jc w:val="right"/>
        <w:rPr>
          <w:rFonts w:hint="eastAsia" w:ascii="宋体" w:hAnsi="宋体"/>
          <w:color w:val="000000"/>
          <w:sz w:val="24"/>
          <w:szCs w:val="24"/>
        </w:rPr>
      </w:pPr>
      <w:r>
        <w:rPr>
          <w:rFonts w:hint="eastAsia" w:ascii="宋体" w:hAnsi="宋体"/>
          <w:color w:val="000000"/>
          <w:sz w:val="24"/>
          <w:szCs w:val="24"/>
        </w:rPr>
        <w:t>福建生态产业绿色技术重点实验室</w:t>
      </w:r>
    </w:p>
    <w:p w14:paraId="003DE67C">
      <w:pPr>
        <w:spacing w:line="480" w:lineRule="exact"/>
        <w:ind w:firstLine="6480" w:firstLineChars="2700"/>
        <w:rPr>
          <w:rFonts w:hint="eastAsia"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24</w:t>
      </w:r>
      <w:r>
        <w:rPr>
          <w:rFonts w:hint="eastAsia" w:ascii="宋体" w:hAnsi="宋体"/>
          <w:color w:val="000000"/>
          <w:sz w:val="24"/>
          <w:szCs w:val="24"/>
        </w:rPr>
        <w:t>年</w:t>
      </w:r>
      <w:r>
        <w:rPr>
          <w:rFonts w:hint="eastAsia" w:ascii="宋体" w:hAnsi="宋体"/>
          <w:color w:val="000000"/>
          <w:sz w:val="24"/>
          <w:szCs w:val="24"/>
          <w:lang w:val="en-US" w:eastAsia="zh-CN"/>
        </w:rPr>
        <w:t>9</w:t>
      </w:r>
      <w:r>
        <w:rPr>
          <w:rFonts w:hint="eastAsia" w:ascii="宋体" w:hAnsi="宋体"/>
          <w:color w:val="000000"/>
          <w:sz w:val="24"/>
          <w:szCs w:val="24"/>
        </w:rPr>
        <w:t>月</w:t>
      </w:r>
      <w:r>
        <w:rPr>
          <w:rFonts w:hint="eastAsia" w:ascii="宋体" w:hAnsi="宋体"/>
          <w:color w:val="000000"/>
          <w:sz w:val="24"/>
          <w:szCs w:val="24"/>
          <w:lang w:val="en-US" w:eastAsia="zh-CN"/>
        </w:rPr>
        <w:t>10</w:t>
      </w:r>
      <w:r>
        <w:rPr>
          <w:rFonts w:hint="eastAsia" w:ascii="宋体" w:hAnsi="宋体"/>
          <w:color w:val="000000"/>
          <w:sz w:val="24"/>
          <w:szCs w:val="24"/>
        </w:rPr>
        <w:t>日</w:t>
      </w:r>
    </w:p>
    <w:p w14:paraId="3BDDF7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MGJiYjkwMzI0ZTFjNTg5MDAzNGZiMDVjYWNjMjQifQ=="/>
  </w:docVars>
  <w:rsids>
    <w:rsidRoot w:val="33497438"/>
    <w:rsid w:val="09406451"/>
    <w:rsid w:val="1CA06819"/>
    <w:rsid w:val="25201661"/>
    <w:rsid w:val="2E551899"/>
    <w:rsid w:val="33497438"/>
    <w:rsid w:val="46035F9F"/>
    <w:rsid w:val="5DA30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2094</Words>
  <Characters>2271</Characters>
  <Lines>0</Lines>
  <Paragraphs>0</Paragraphs>
  <TotalTime>5</TotalTime>
  <ScaleCrop>false</ScaleCrop>
  <LinksUpToDate>false</LinksUpToDate>
  <CharactersWithSpaces>2308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2023-09-19T09:29:00Z</dcterms:created>
  <dc:creator>广珩</dc:creator>
  <cp:lastModifiedBy>付兴平</cp:lastModifiedBy>
  <dcterms:modified xsi:type="dcterms:W3CDTF">2025-11-27T02:39:47Z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6E492E94FCDB4A52B63F75F8CBA2FDF5_13</vt:lpwstr>
  </property>
  <property fmtid="{D5CDD505-2E9C-101B-9397-08002B2CF9AE}" pid="4" name="KSOTemplateDocerSaveRecord">
    <vt:lpwstr>eyJoZGlkIjoiOWY5ZDBjYmZkNzZiZWRjYzE0NmVjODU4YjAwNDIyOWQiLCJ1c2VySWQiOiI0MjUyODU0NzMifQ==</vt:lpwstr>
  </property>
</Properties>
</file>