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kinsoku/>
        <w:wordWrap/>
        <w:overflowPunct/>
        <w:topLinePunct w:val="0"/>
        <w:autoSpaceDE/>
        <w:autoSpaceDN/>
        <w:bidi w:val="0"/>
        <w:adjustRightInd/>
        <w:snapToGrid/>
        <w:spacing w:line="480" w:lineRule="exact"/>
        <w:textAlignment w:val="auto"/>
        <w:rPr>
          <w:rFonts w:hint="eastAsia" w:ascii="仿宋" w:hAnsi="仿宋" w:eastAsia="仿宋"/>
          <w:sz w:val="28"/>
          <w:szCs w:val="28"/>
        </w:rPr>
      </w:pPr>
      <w:bookmarkStart w:id="0" w:name="_GoBack"/>
      <w:r>
        <w:rPr>
          <w:rFonts w:hint="eastAsia" w:ascii="微软雅黑" w:hAnsi="微软雅黑" w:eastAsia="微软雅黑" w:cs="微软雅黑"/>
          <w:b/>
          <w:bCs/>
          <w:caps w:val="0"/>
          <w:spacing w:val="0"/>
          <w:kern w:val="0"/>
          <w:sz w:val="27"/>
          <w:szCs w:val="27"/>
          <w:lang w:val="en-US" w:eastAsia="zh-CN" w:bidi="ar"/>
        </w:rPr>
        <w:t>关于组织2021年度校级教育教学改革研究与实践项目申报工作的通知</w:t>
      </w:r>
      <w:r>
        <w:rPr>
          <w:rFonts w:hint="eastAsia" w:ascii="仿宋" w:hAnsi="仿宋" w:eastAsia="仿宋"/>
          <w:sz w:val="28"/>
          <w:szCs w:val="28"/>
        </w:rPr>
        <w:t>各学院、各部门：</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为调动广大教师参与教学改革研究与实践的积极性和创造性，进一步深化教育教学综合改革，促进学校转型发展，夯实专业群建设基础，</w:t>
      </w:r>
      <w:r>
        <w:rPr>
          <w:rFonts w:hint="eastAsia" w:ascii="仿宋_GB2312" w:hAnsi="微软雅黑" w:eastAsia="仿宋_GB2312" w:cs="仿宋_GB2312"/>
          <w:caps w:val="0"/>
          <w:color w:val="000000"/>
          <w:spacing w:val="0"/>
          <w:kern w:val="0"/>
          <w:sz w:val="28"/>
          <w:szCs w:val="28"/>
          <w:shd w:val="clear" w:fill="FFFFFF"/>
          <w:lang w:val="en-US" w:eastAsia="zh-CN" w:bidi="ar"/>
        </w:rPr>
        <w:t>助力实现“学生忙起来、教师强起来、管理严起来、效果实起来”的目标,</w:t>
      </w:r>
      <w:r>
        <w:rPr>
          <w:rFonts w:hint="eastAsia" w:ascii="仿宋" w:hAnsi="仿宋" w:eastAsia="仿宋"/>
          <w:sz w:val="28"/>
          <w:szCs w:val="28"/>
        </w:rPr>
        <w:t>产生一批可复制、可推广的教改成果，经研究，决定开展</w:t>
      </w:r>
      <w:r>
        <w:rPr>
          <w:rFonts w:hint="eastAsia" w:ascii="仿宋" w:hAnsi="仿宋" w:eastAsia="仿宋"/>
          <w:sz w:val="28"/>
          <w:szCs w:val="28"/>
          <w:lang w:val="en-US" w:eastAsia="zh-CN"/>
        </w:rPr>
        <w:t>2021年</w:t>
      </w:r>
      <w:r>
        <w:rPr>
          <w:rFonts w:hint="eastAsia" w:ascii="仿宋" w:hAnsi="仿宋" w:eastAsia="仿宋"/>
          <w:sz w:val="28"/>
          <w:szCs w:val="28"/>
        </w:rPr>
        <w:t>教育教学改革与研究项目</w:t>
      </w:r>
      <w:r>
        <w:rPr>
          <w:rFonts w:hint="eastAsia" w:ascii="仿宋_GB2312" w:hAnsi="微软雅黑" w:eastAsia="仿宋_GB2312" w:cs="仿宋_GB2312"/>
          <w:caps w:val="0"/>
          <w:color w:val="000000"/>
          <w:spacing w:val="0"/>
          <w:kern w:val="0"/>
          <w:sz w:val="28"/>
          <w:szCs w:val="28"/>
          <w:shd w:val="clear" w:fill="FFFFFF"/>
          <w:lang w:val="en-US" w:eastAsia="zh-CN" w:bidi="ar"/>
        </w:rPr>
        <w:t>申报工作</w:t>
      </w:r>
      <w:r>
        <w:rPr>
          <w:rFonts w:hint="eastAsia" w:ascii="仿宋" w:hAnsi="仿宋" w:eastAsia="仿宋"/>
          <w:sz w:val="28"/>
          <w:szCs w:val="28"/>
        </w:rPr>
        <w:t>。</w:t>
      </w:r>
      <w:r>
        <w:rPr>
          <w:rFonts w:hint="eastAsia" w:ascii="仿宋" w:hAnsi="仿宋" w:eastAsia="仿宋"/>
          <w:sz w:val="28"/>
          <w:szCs w:val="28"/>
          <w:lang w:eastAsia="zh-CN"/>
        </w:rPr>
        <w:t>本次计划立项建设</w:t>
      </w:r>
      <w:r>
        <w:rPr>
          <w:rFonts w:hint="default" w:ascii="仿宋" w:hAnsi="仿宋" w:eastAsia="仿宋"/>
          <w:color w:val="0000FF"/>
          <w:sz w:val="28"/>
          <w:szCs w:val="28"/>
          <w:lang w:val="ru-RU" w:eastAsia="zh-CN"/>
        </w:rPr>
        <w:t>71</w:t>
      </w:r>
      <w:r>
        <w:rPr>
          <w:rFonts w:hint="eastAsia" w:ascii="仿宋" w:hAnsi="仿宋" w:eastAsia="仿宋"/>
          <w:sz w:val="28"/>
          <w:szCs w:val="28"/>
          <w:lang w:eastAsia="zh-CN"/>
        </w:rPr>
        <w:t>项，</w:t>
      </w:r>
      <w:r>
        <w:rPr>
          <w:rFonts w:hint="eastAsia" w:ascii="仿宋" w:hAnsi="仿宋" w:eastAsia="仿宋"/>
          <w:sz w:val="28"/>
          <w:szCs w:val="28"/>
        </w:rPr>
        <w:t>其中</w:t>
      </w:r>
      <w:r>
        <w:rPr>
          <w:rFonts w:hint="eastAsia" w:ascii="仿宋" w:hAnsi="仿宋" w:eastAsia="仿宋"/>
          <w:sz w:val="28"/>
          <w:szCs w:val="28"/>
          <w:lang w:val="en-US" w:eastAsia="zh-CN"/>
        </w:rPr>
        <w:t>教育教学改革研究项目</w:t>
      </w:r>
      <w:r>
        <w:rPr>
          <w:rFonts w:hint="eastAsia" w:ascii="仿宋" w:hAnsi="仿宋" w:eastAsia="仿宋"/>
          <w:sz w:val="28"/>
          <w:szCs w:val="28"/>
          <w:lang w:eastAsia="zh-CN"/>
        </w:rPr>
        <w:t>拟</w:t>
      </w:r>
      <w:r>
        <w:rPr>
          <w:rFonts w:hint="eastAsia" w:ascii="仿宋" w:hAnsi="仿宋" w:eastAsia="仿宋"/>
          <w:sz w:val="28"/>
          <w:szCs w:val="28"/>
        </w:rPr>
        <w:t>立</w:t>
      </w:r>
      <w:r>
        <w:rPr>
          <w:rFonts w:hint="eastAsia" w:ascii="仿宋" w:hAnsi="仿宋" w:eastAsia="仿宋"/>
          <w:sz w:val="28"/>
          <w:szCs w:val="28"/>
          <w:lang w:val="en-US" w:eastAsia="zh-CN"/>
        </w:rPr>
        <w:t>10</w:t>
      </w:r>
      <w:r>
        <w:rPr>
          <w:rFonts w:hint="eastAsia" w:ascii="仿宋" w:hAnsi="仿宋" w:eastAsia="仿宋"/>
          <w:sz w:val="28"/>
          <w:szCs w:val="28"/>
        </w:rPr>
        <w:t>项左右，专业建设</w:t>
      </w:r>
      <w:r>
        <w:rPr>
          <w:rFonts w:hint="eastAsia" w:ascii="仿宋" w:hAnsi="仿宋" w:eastAsia="仿宋"/>
          <w:sz w:val="28"/>
          <w:szCs w:val="28"/>
          <w:lang w:eastAsia="zh-CN"/>
        </w:rPr>
        <w:t>类</w:t>
      </w:r>
      <w:r>
        <w:rPr>
          <w:rFonts w:hint="eastAsia" w:ascii="仿宋" w:hAnsi="仿宋" w:eastAsia="仿宋"/>
          <w:sz w:val="28"/>
          <w:szCs w:val="28"/>
        </w:rPr>
        <w:t>拟立</w:t>
      </w:r>
      <w:r>
        <w:rPr>
          <w:rFonts w:hint="eastAsia" w:ascii="仿宋" w:hAnsi="仿宋" w:eastAsia="仿宋"/>
          <w:sz w:val="28"/>
          <w:szCs w:val="28"/>
          <w:lang w:val="en-US" w:eastAsia="zh-CN"/>
        </w:rPr>
        <w:t>11</w:t>
      </w:r>
      <w:r>
        <w:rPr>
          <w:rFonts w:hint="eastAsia" w:ascii="仿宋" w:hAnsi="仿宋" w:eastAsia="仿宋"/>
          <w:sz w:val="28"/>
          <w:szCs w:val="28"/>
        </w:rPr>
        <w:t>项左右，课程建设</w:t>
      </w:r>
      <w:r>
        <w:rPr>
          <w:rFonts w:hint="eastAsia" w:ascii="仿宋" w:hAnsi="仿宋" w:eastAsia="仿宋"/>
          <w:sz w:val="28"/>
          <w:szCs w:val="28"/>
          <w:lang w:eastAsia="zh-CN"/>
        </w:rPr>
        <w:t>类</w:t>
      </w:r>
      <w:r>
        <w:rPr>
          <w:rFonts w:hint="eastAsia" w:ascii="仿宋" w:hAnsi="仿宋" w:eastAsia="仿宋"/>
          <w:sz w:val="28"/>
          <w:szCs w:val="28"/>
        </w:rPr>
        <w:t>拟立</w:t>
      </w:r>
      <w:r>
        <w:rPr>
          <w:rFonts w:hint="eastAsia" w:ascii="仿宋" w:hAnsi="仿宋" w:eastAsia="仿宋"/>
          <w:sz w:val="28"/>
          <w:szCs w:val="28"/>
          <w:lang w:val="en-US" w:eastAsia="zh-CN"/>
        </w:rPr>
        <w:t>42</w:t>
      </w:r>
      <w:r>
        <w:rPr>
          <w:rFonts w:hint="eastAsia" w:ascii="仿宋" w:hAnsi="仿宋" w:eastAsia="仿宋"/>
          <w:sz w:val="28"/>
          <w:szCs w:val="28"/>
        </w:rPr>
        <w:t>门左右</w:t>
      </w:r>
      <w:r>
        <w:rPr>
          <w:rFonts w:hint="eastAsia" w:ascii="仿宋" w:hAnsi="仿宋" w:eastAsia="仿宋"/>
          <w:sz w:val="28"/>
          <w:szCs w:val="28"/>
          <w:lang w:eastAsia="zh-CN"/>
        </w:rPr>
        <w:t>，</w:t>
      </w:r>
      <w:r>
        <w:rPr>
          <w:rFonts w:hint="eastAsia" w:ascii="仿宋" w:hAnsi="仿宋" w:eastAsia="仿宋"/>
          <w:sz w:val="28"/>
          <w:szCs w:val="28"/>
          <w:lang w:val="en-US" w:eastAsia="zh-CN"/>
        </w:rPr>
        <w:t>现代产业学院建设拟</w:t>
      </w:r>
      <w:r>
        <w:rPr>
          <w:rFonts w:hint="eastAsia" w:ascii="仿宋" w:hAnsi="仿宋" w:eastAsia="仿宋"/>
          <w:sz w:val="28"/>
          <w:szCs w:val="28"/>
        </w:rPr>
        <w:t>立</w:t>
      </w:r>
      <w:r>
        <w:rPr>
          <w:rFonts w:hint="eastAsia" w:ascii="仿宋" w:hAnsi="仿宋" w:eastAsia="仿宋"/>
          <w:sz w:val="28"/>
          <w:szCs w:val="28"/>
          <w:lang w:val="en-US" w:eastAsia="zh-CN"/>
        </w:rPr>
        <w:t>3项</w:t>
      </w:r>
      <w:r>
        <w:rPr>
          <w:rFonts w:hint="eastAsia" w:ascii="仿宋" w:hAnsi="仿宋" w:eastAsia="仿宋"/>
          <w:sz w:val="28"/>
          <w:szCs w:val="28"/>
        </w:rPr>
        <w:t>左右</w:t>
      </w:r>
      <w:r>
        <w:rPr>
          <w:rFonts w:hint="eastAsia" w:ascii="仿宋" w:hAnsi="仿宋" w:eastAsia="仿宋"/>
          <w:sz w:val="28"/>
          <w:szCs w:val="28"/>
          <w:lang w:eastAsia="zh-CN"/>
        </w:rPr>
        <w:t>，</w:t>
      </w:r>
      <w:r>
        <w:rPr>
          <w:rFonts w:hint="eastAsia" w:ascii="仿宋" w:hAnsi="仿宋" w:eastAsia="仿宋"/>
          <w:sz w:val="28"/>
          <w:szCs w:val="28"/>
          <w:lang w:val="en-US" w:eastAsia="zh-CN"/>
        </w:rPr>
        <w:t>新形态教材建设类拟立5部左右</w:t>
      </w:r>
      <w:r>
        <w:rPr>
          <w:rFonts w:hint="eastAsia" w:ascii="仿宋" w:hAnsi="仿宋" w:eastAsia="仿宋"/>
          <w:sz w:val="28"/>
          <w:szCs w:val="28"/>
        </w:rPr>
        <w:t>。现将相关事宜通知如下：</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b/>
          <w:bCs/>
          <w:sz w:val="28"/>
          <w:szCs w:val="28"/>
        </w:rPr>
      </w:pPr>
      <w:r>
        <w:rPr>
          <w:rFonts w:hint="eastAsia" w:ascii="仿宋" w:hAnsi="仿宋" w:eastAsia="仿宋"/>
          <w:b/>
          <w:bCs/>
          <w:sz w:val="28"/>
          <w:szCs w:val="28"/>
        </w:rPr>
        <w:t>一、立项原则</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立项项目要注重教育教学综合改革的前瞻性、整体性和实践应用，要求项目方案具有</w:t>
      </w:r>
      <w:r>
        <w:rPr>
          <w:rFonts w:hint="eastAsia" w:ascii="仿宋" w:hAnsi="仿宋" w:eastAsia="仿宋"/>
          <w:sz w:val="28"/>
          <w:szCs w:val="28"/>
          <w:lang w:eastAsia="zh-CN"/>
        </w:rPr>
        <w:t>可推广</w:t>
      </w:r>
      <w:r>
        <w:rPr>
          <w:rFonts w:hint="eastAsia" w:ascii="仿宋" w:hAnsi="仿宋" w:eastAsia="仿宋"/>
          <w:sz w:val="28"/>
          <w:szCs w:val="28"/>
        </w:rPr>
        <w:t>性和可操作性，着眼于高层次教学成果的集成建设和培育。</w:t>
      </w:r>
    </w:p>
    <w:p>
      <w:pPr>
        <w:keepNext w:val="0"/>
        <w:keepLines w:val="0"/>
        <w:pageBreakBefore w:val="0"/>
        <w:numPr>
          <w:ilvl w:val="0"/>
          <w:numId w:val="1"/>
        </w:numPr>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sz w:val="28"/>
          <w:szCs w:val="28"/>
        </w:rPr>
      </w:pPr>
      <w:r>
        <w:rPr>
          <w:rFonts w:hint="eastAsia" w:ascii="仿宋" w:hAnsi="仿宋" w:eastAsia="仿宋"/>
          <w:b/>
          <w:bCs/>
          <w:sz w:val="28"/>
          <w:szCs w:val="28"/>
        </w:rPr>
        <w:t>立项主题</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1、树立课程建设新理念，推进课程改革创新，实施科学课程评价，严格课程管理，夯实基层教学组织，提高教师教学能力，形成多类型、多样化的教学内容与课程体系。</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围绕培养思想力、学习力、行动力开展教学改革研究</w:t>
      </w:r>
      <w:r>
        <w:rPr>
          <w:rFonts w:hint="eastAsia" w:ascii="仿宋" w:hAnsi="仿宋" w:eastAsia="仿宋"/>
          <w:sz w:val="28"/>
          <w:szCs w:val="28"/>
          <w:lang w:eastAsia="zh-CN"/>
        </w:rPr>
        <w:t>。</w:t>
      </w:r>
      <w:r>
        <w:rPr>
          <w:rFonts w:hint="eastAsia" w:ascii="仿宋" w:hAnsi="仿宋" w:eastAsia="仿宋"/>
          <w:sz w:val="28"/>
          <w:szCs w:val="28"/>
        </w:rPr>
        <w:t>以培养学生的思想力、学习力、行动力为目标，推动人才培养模式与课堂教学改革，培养具有家国情怀、全球视野</w:t>
      </w:r>
      <w:r>
        <w:rPr>
          <w:rFonts w:hint="eastAsia" w:ascii="仿宋" w:hAnsi="仿宋" w:eastAsia="仿宋"/>
          <w:sz w:val="28"/>
          <w:szCs w:val="28"/>
          <w:lang w:eastAsia="zh-CN"/>
        </w:rPr>
        <w:t>、</w:t>
      </w:r>
      <w:r>
        <w:rPr>
          <w:rFonts w:hint="eastAsia" w:ascii="仿宋" w:hAnsi="仿宋" w:eastAsia="仿宋"/>
          <w:sz w:val="28"/>
          <w:szCs w:val="28"/>
        </w:rPr>
        <w:t>引领未来的“三创”型人才。</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pPr>
      <w:r>
        <w:rPr>
          <w:rFonts w:hint="eastAsia" w:ascii="仿宋" w:hAnsi="仿宋" w:eastAsia="仿宋"/>
          <w:sz w:val="28"/>
          <w:szCs w:val="28"/>
          <w:lang w:val="en-US" w:eastAsia="zh-CN"/>
        </w:rPr>
        <w:t>3、</w:t>
      </w:r>
      <w:r>
        <w:rPr>
          <w:rFonts w:hint="eastAsia" w:ascii="仿宋" w:hAnsi="仿宋" w:eastAsia="仿宋"/>
          <w:sz w:val="28"/>
          <w:szCs w:val="28"/>
        </w:rPr>
        <w:t>围绕“</w:t>
      </w:r>
      <w:r>
        <w:rPr>
          <w:rFonts w:hint="eastAsia" w:ascii="仿宋" w:hAnsi="仿宋" w:eastAsia="仿宋"/>
          <w:sz w:val="28"/>
          <w:szCs w:val="28"/>
          <w:lang w:eastAsia="zh-CN"/>
        </w:rPr>
        <w:t>产教融合</w:t>
      </w:r>
      <w:r>
        <w:rPr>
          <w:rFonts w:hint="eastAsia" w:ascii="仿宋" w:hAnsi="仿宋" w:eastAsia="仿宋"/>
          <w:sz w:val="28"/>
          <w:szCs w:val="28"/>
        </w:rPr>
        <w:t>”体系建设开展研究</w:t>
      </w:r>
      <w:r>
        <w:rPr>
          <w:rFonts w:hint="eastAsia" w:ascii="仿宋" w:hAnsi="仿宋" w:eastAsia="仿宋"/>
          <w:sz w:val="28"/>
          <w:szCs w:val="28"/>
          <w:lang w:eastAsia="zh-CN"/>
        </w:rPr>
        <w:t>。</w:t>
      </w:r>
      <w:r>
        <w:rPr>
          <w:rFonts w:hint="eastAsia" w:ascii="仿宋" w:hAnsi="仿宋" w:eastAsia="仿宋"/>
          <w:sz w:val="28"/>
          <w:szCs w:val="28"/>
        </w:rPr>
        <w:t>大力推进</w:t>
      </w:r>
      <w:r>
        <w:rPr>
          <w:rFonts w:hint="eastAsia" w:ascii="仿宋" w:hAnsi="仿宋" w:eastAsia="仿宋"/>
          <w:sz w:val="28"/>
          <w:szCs w:val="28"/>
          <w:lang w:eastAsia="zh-CN"/>
        </w:rPr>
        <w:t>专业群和产业学院</w:t>
      </w:r>
      <w:r>
        <w:rPr>
          <w:rFonts w:hint="eastAsia" w:ascii="仿宋" w:hAnsi="仿宋" w:eastAsia="仿宋"/>
          <w:sz w:val="28"/>
          <w:szCs w:val="28"/>
        </w:rPr>
        <w:t>培养体系建设, 通过进一步优化学科专业</w:t>
      </w:r>
      <w:r>
        <w:rPr>
          <w:rFonts w:hint="eastAsia" w:ascii="仿宋" w:hAnsi="仿宋" w:eastAsia="仿宋"/>
          <w:sz w:val="28"/>
          <w:szCs w:val="28"/>
          <w:lang w:eastAsia="zh-CN"/>
        </w:rPr>
        <w:t>结构</w:t>
      </w:r>
      <w:r>
        <w:rPr>
          <w:rFonts w:hint="eastAsia" w:ascii="仿宋" w:hAnsi="仿宋" w:eastAsia="仿宋"/>
          <w:sz w:val="28"/>
          <w:szCs w:val="28"/>
        </w:rPr>
        <w:t>和课程，着力深化专业综合改革，打造特色优势专业</w:t>
      </w:r>
      <w:r>
        <w:rPr>
          <w:rFonts w:hint="eastAsia" w:ascii="仿宋" w:hAnsi="仿宋" w:eastAsia="仿宋"/>
          <w:sz w:val="28"/>
          <w:szCs w:val="28"/>
          <w:lang w:eastAsia="zh-CN"/>
        </w:rPr>
        <w:t>，</w:t>
      </w:r>
      <w:r>
        <w:rPr>
          <w:rFonts w:hint="eastAsia" w:ascii="仿宋" w:hAnsi="仿宋" w:eastAsia="仿宋"/>
          <w:sz w:val="28"/>
          <w:szCs w:val="28"/>
        </w:rPr>
        <w:t>改造提升传统专业，加强基础、淡化专业、因材施教、分流培养，培养</w:t>
      </w:r>
      <w:r>
        <w:rPr>
          <w:rFonts w:hint="eastAsia" w:ascii="仿宋" w:hAnsi="仿宋" w:eastAsia="仿宋"/>
          <w:sz w:val="28"/>
          <w:szCs w:val="28"/>
          <w:lang w:eastAsia="zh-CN"/>
        </w:rPr>
        <w:t>高素质强</w:t>
      </w:r>
      <w:r>
        <w:rPr>
          <w:rFonts w:hint="eastAsia" w:ascii="仿宋" w:hAnsi="仿宋" w:eastAsia="仿宋"/>
          <w:sz w:val="28"/>
          <w:szCs w:val="28"/>
        </w:rPr>
        <w:t>能力的学生。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pPr>
      <w:r>
        <w:rPr>
          <w:rFonts w:hint="eastAsia" w:ascii="仿宋_GB2312" w:hAnsi="微软雅黑" w:eastAsia="仿宋_GB2312" w:cs="仿宋_GB2312"/>
          <w:b/>
          <w:bCs/>
          <w:caps w:val="0"/>
          <w:spacing w:val="0"/>
          <w:kern w:val="0"/>
          <w:sz w:val="28"/>
          <w:szCs w:val="28"/>
          <w:lang w:val="en-US" w:eastAsia="zh-CN" w:bidi="ar"/>
        </w:rPr>
        <w:t>三、立项内容</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pPr>
      <w:r>
        <w:rPr>
          <w:rFonts w:hint="eastAsia" w:ascii="仿宋_GB2312" w:hAnsi="微软雅黑" w:eastAsia="仿宋_GB2312" w:cs="仿宋_GB2312"/>
          <w:caps w:val="0"/>
          <w:spacing w:val="0"/>
          <w:kern w:val="0"/>
          <w:sz w:val="28"/>
          <w:szCs w:val="28"/>
          <w:lang w:val="en-US" w:eastAsia="zh-CN" w:bidi="ar"/>
        </w:rPr>
        <w:t>为便于广大教师了解本次教育教学改革研究与实践的重点领域和范围，做好申报工作，特规定</w:t>
      </w:r>
      <w:r>
        <w:rPr>
          <w:rFonts w:hint="eastAsia" w:ascii="仿宋_GB2312" w:hAnsi="微软雅黑" w:eastAsia="仿宋_GB2312" w:cs="仿宋_GB2312"/>
          <w:caps w:val="0"/>
          <w:color w:val="000000"/>
          <w:spacing w:val="0"/>
          <w:kern w:val="0"/>
          <w:sz w:val="28"/>
          <w:szCs w:val="28"/>
          <w:shd w:val="clear" w:fill="FFFFFF"/>
          <w:lang w:val="en-US" w:eastAsia="zh-CN" w:bidi="ar"/>
        </w:rPr>
        <w:t>2021年度校级教改项目选题范围，项目立项重视实践应用成效。</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eastAsia="仿宋_GB2312"/>
          <w:lang w:val="en-US" w:eastAsia="zh-CN"/>
        </w:rPr>
      </w:pPr>
      <w:r>
        <w:rPr>
          <w:rFonts w:hint="eastAsia" w:ascii="仿宋_GB2312" w:hAnsi="微软雅黑" w:eastAsia="仿宋_GB2312" w:cs="仿宋_GB2312"/>
          <w:b/>
          <w:bCs/>
          <w:caps w:val="0"/>
          <w:spacing w:val="0"/>
          <w:sz w:val="28"/>
          <w:szCs w:val="28"/>
          <w:lang w:val="en-US"/>
        </w:rPr>
        <w:t>1</w:t>
      </w:r>
      <w:r>
        <w:rPr>
          <w:rFonts w:hint="eastAsia" w:ascii="仿宋_GB2312" w:hAnsi="微软雅黑" w:eastAsia="仿宋_GB2312" w:cs="仿宋_GB2312"/>
          <w:b/>
          <w:bCs/>
          <w:caps w:val="0"/>
          <w:spacing w:val="0"/>
          <w:sz w:val="28"/>
          <w:szCs w:val="28"/>
          <w:lang w:val="en-US" w:eastAsia="zh-CN"/>
        </w:rPr>
        <w:t>、教育教学改革研究项目</w:t>
      </w:r>
      <w:r>
        <w:rPr>
          <w:rFonts w:hint="eastAsia" w:ascii="仿宋_GB2312" w:hAnsi="微软雅黑" w:eastAsia="仿宋_GB2312" w:cs="仿宋_GB2312"/>
          <w:caps w:val="0"/>
          <w:spacing w:val="0"/>
          <w:sz w:val="28"/>
          <w:szCs w:val="28"/>
        </w:rPr>
        <w:t>。通过开展教育教学改革研究工作，引导</w:t>
      </w:r>
      <w:r>
        <w:rPr>
          <w:rFonts w:hint="eastAsia" w:ascii="仿宋_GB2312" w:hAnsi="微软雅黑" w:eastAsia="仿宋_GB2312" w:cs="仿宋_GB2312"/>
          <w:caps w:val="0"/>
          <w:spacing w:val="0"/>
          <w:sz w:val="28"/>
          <w:szCs w:val="28"/>
          <w:lang w:val="en-US" w:eastAsia="zh-CN"/>
        </w:rPr>
        <w:t>我</w:t>
      </w:r>
      <w:r>
        <w:rPr>
          <w:rFonts w:hint="eastAsia" w:ascii="仿宋_GB2312" w:hAnsi="微软雅黑" w:eastAsia="仿宋_GB2312" w:cs="仿宋_GB2312"/>
          <w:caps w:val="0"/>
          <w:spacing w:val="0"/>
          <w:sz w:val="28"/>
          <w:szCs w:val="28"/>
        </w:rPr>
        <w:t>校广大教师和教学管理人员，结合我</w:t>
      </w:r>
      <w:r>
        <w:rPr>
          <w:rFonts w:hint="eastAsia" w:ascii="仿宋_GB2312" w:hAnsi="微软雅黑" w:eastAsia="仿宋_GB2312" w:cs="仿宋_GB2312"/>
          <w:caps w:val="0"/>
          <w:spacing w:val="0"/>
          <w:sz w:val="28"/>
          <w:szCs w:val="28"/>
          <w:lang w:val="en-US" w:eastAsia="zh-CN"/>
        </w:rPr>
        <w:t>校</w:t>
      </w:r>
      <w:r>
        <w:rPr>
          <w:rFonts w:hint="eastAsia" w:ascii="仿宋_GB2312" w:hAnsi="微软雅黑" w:eastAsia="仿宋_GB2312" w:cs="仿宋_GB2312"/>
          <w:caps w:val="0"/>
          <w:spacing w:val="0"/>
          <w:sz w:val="28"/>
          <w:szCs w:val="28"/>
        </w:rPr>
        <w:t>教育改革发展实际、人才培养工作实际，深入研究高等教育的本质、规律、特点及可持续发展过程中出现的新课题、新情况、新要求，以理论指导实践，进一步深化教学改革，围绕教育理念、人才培养模式、师资建设等方面开展</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lang w:val="en-US" w:eastAsia="zh-CN"/>
        </w:rPr>
        <w:t>四</w:t>
      </w:r>
      <w:r>
        <w:rPr>
          <w:rFonts w:hint="eastAsia" w:ascii="仿宋_GB2312" w:hAnsi="微软雅黑" w:eastAsia="仿宋_GB2312" w:cs="仿宋_GB2312"/>
          <w:caps w:val="0"/>
          <w:spacing w:val="0"/>
          <w:sz w:val="28"/>
          <w:szCs w:val="28"/>
        </w:rPr>
        <w:t>新</w:t>
      </w:r>
      <w:r>
        <w:rPr>
          <w:rFonts w:hint="eastAsia" w:ascii="仿宋_GB2312" w:hAnsi="微软雅黑" w:eastAsia="仿宋_GB2312" w:cs="仿宋_GB2312"/>
          <w:caps w:val="0"/>
          <w:spacing w:val="0"/>
          <w:sz w:val="28"/>
          <w:szCs w:val="28"/>
          <w:lang w:val="en-US" w:eastAsia="zh-CN"/>
        </w:rPr>
        <w:t>学</w:t>
      </w:r>
      <w:r>
        <w:rPr>
          <w:rFonts w:hint="eastAsia" w:ascii="仿宋_GB2312" w:hAnsi="微软雅黑" w:eastAsia="仿宋_GB2312" w:cs="仿宋_GB2312"/>
          <w:caps w:val="0"/>
          <w:spacing w:val="0"/>
          <w:sz w:val="28"/>
          <w:szCs w:val="28"/>
        </w:rPr>
        <w:t>科</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lang w:val="en-US" w:eastAsia="zh-CN"/>
        </w:rPr>
        <w:t>研究，</w:t>
      </w:r>
      <w:r>
        <w:rPr>
          <w:rFonts w:hint="eastAsia" w:ascii="仿宋_GB2312" w:hAnsi="微软雅黑" w:eastAsia="仿宋_GB2312" w:cs="仿宋_GB2312"/>
          <w:caps w:val="0"/>
          <w:spacing w:val="0"/>
          <w:sz w:val="28"/>
          <w:szCs w:val="28"/>
        </w:rPr>
        <w:t>推进教学创新，研究形成一批有一定深度和推广价值的教学成果，为提高我</w:t>
      </w:r>
      <w:r>
        <w:rPr>
          <w:rFonts w:hint="eastAsia" w:ascii="仿宋_GB2312" w:hAnsi="微软雅黑" w:eastAsia="仿宋_GB2312" w:cs="仿宋_GB2312"/>
          <w:caps w:val="0"/>
          <w:spacing w:val="0"/>
          <w:sz w:val="28"/>
          <w:szCs w:val="28"/>
          <w:lang w:val="en-US" w:eastAsia="zh-CN"/>
        </w:rPr>
        <w:t>校</w:t>
      </w:r>
      <w:r>
        <w:rPr>
          <w:rFonts w:hint="eastAsia" w:ascii="仿宋_GB2312" w:hAnsi="微软雅黑" w:eastAsia="仿宋_GB2312" w:cs="仿宋_GB2312"/>
          <w:caps w:val="0"/>
          <w:spacing w:val="0"/>
          <w:sz w:val="28"/>
          <w:szCs w:val="28"/>
        </w:rPr>
        <w:t>教育质量奠定坚实的理论和实践基础。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eastAsia"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rPr>
        <w:t>2</w:t>
      </w:r>
      <w:r>
        <w:rPr>
          <w:rFonts w:hint="eastAsia" w:ascii="仿宋_GB2312" w:hAnsi="微软雅黑" w:eastAsia="仿宋_GB2312" w:cs="仿宋_GB2312"/>
          <w:b/>
          <w:bCs/>
          <w:caps w:val="0"/>
          <w:spacing w:val="0"/>
          <w:sz w:val="28"/>
          <w:szCs w:val="28"/>
          <w:lang w:val="en-US" w:eastAsia="zh-CN"/>
        </w:rPr>
        <w:t>、专业建设。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eastAsia"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eastAsia="zh-CN"/>
        </w:rPr>
        <w:t>(1)一流本科专业建设</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default" w:ascii="仿宋_GB2312" w:hAnsi="微软雅黑" w:eastAsia="仿宋_GB2312" w:cs="仿宋_GB2312"/>
          <w:caps w:val="0"/>
          <w:spacing w:val="0"/>
          <w:sz w:val="28"/>
          <w:szCs w:val="28"/>
          <w:lang w:val="en-US" w:eastAsia="zh-CN"/>
        </w:rPr>
      </w:pPr>
      <w:r>
        <w:rPr>
          <w:rFonts w:hint="default" w:ascii="仿宋_GB2312" w:hAnsi="微软雅黑" w:eastAsia="仿宋_GB2312" w:cs="仿宋_GB2312"/>
          <w:caps w:val="0"/>
          <w:spacing w:val="0"/>
          <w:sz w:val="28"/>
          <w:szCs w:val="28"/>
        </w:rPr>
        <w:t>一流本科专业建设以新思想、新理念、新技术、新方法、新标准、新体系为引领，坚持需求导向、标准导向、特色导向</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rPr>
        <w:t>对标一流</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rPr>
        <w:t>加强顶层设计</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rPr>
        <w:t>明确思路</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rPr>
        <w:t>统筹推进</w:t>
      </w:r>
      <w:r>
        <w:rPr>
          <w:rFonts w:hint="eastAsia" w:ascii="仿宋_GB2312" w:hAnsi="微软雅黑" w:eastAsia="仿宋_GB2312" w:cs="仿宋_GB2312"/>
          <w:caps w:val="0"/>
          <w:spacing w:val="0"/>
          <w:sz w:val="28"/>
          <w:szCs w:val="28"/>
          <w:lang w:eastAsia="zh-CN"/>
        </w:rPr>
        <w:t>、</w:t>
      </w:r>
      <w:r>
        <w:rPr>
          <w:rFonts w:hint="eastAsia" w:ascii="仿宋_GB2312" w:hAnsi="微软雅黑" w:eastAsia="仿宋_GB2312" w:cs="仿宋_GB2312"/>
          <w:caps w:val="0"/>
          <w:spacing w:val="0"/>
          <w:sz w:val="28"/>
          <w:szCs w:val="28"/>
        </w:rPr>
        <w:t>制定建设和实施方案</w:t>
      </w:r>
      <w:r>
        <w:rPr>
          <w:rFonts w:hint="eastAsia" w:ascii="仿宋_GB2312" w:hAnsi="微软雅黑" w:eastAsia="仿宋_GB2312" w:cs="仿宋_GB2312"/>
          <w:caps w:val="0"/>
          <w:spacing w:val="0"/>
          <w:sz w:val="28"/>
          <w:szCs w:val="28"/>
          <w:lang w:eastAsia="zh-CN"/>
        </w:rPr>
        <w:t>。</w:t>
      </w:r>
      <w:r>
        <w:rPr>
          <w:rFonts w:hint="default" w:ascii="仿宋_GB2312" w:hAnsi="微软雅黑" w:eastAsia="仿宋_GB2312" w:cs="仿宋_GB2312"/>
          <w:caps w:val="0"/>
          <w:spacing w:val="0"/>
          <w:sz w:val="28"/>
          <w:szCs w:val="28"/>
        </w:rPr>
        <w:t>建设一批示范性本科专业，在专业改革创新、师资队伍、教学资源、质量保障体系等各方面发挥示范辐射作用。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default"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eastAsia="zh-CN"/>
        </w:rPr>
        <w:t>(2)三创方向专业建设</w:t>
      </w:r>
    </w:p>
    <w:p>
      <w:pPr>
        <w:keepNext w:val="0"/>
        <w:keepLines w:val="0"/>
        <w:pageBreakBefore w:val="0"/>
        <w:shd w:val="clear"/>
        <w:kinsoku/>
        <w:wordWrap/>
        <w:overflowPunct/>
        <w:topLinePunct w:val="0"/>
        <w:autoSpaceDE/>
        <w:autoSpaceDN/>
        <w:bidi w:val="0"/>
        <w:adjustRightInd/>
        <w:snapToGrid/>
        <w:spacing w:line="480" w:lineRule="exact"/>
        <w:ind w:firstLine="560" w:firstLineChars="200"/>
        <w:textAlignment w:val="auto"/>
        <w:rPr>
          <w:rFonts w:hint="default" w:ascii="仿宋_GB2312" w:hAnsi="微软雅黑" w:eastAsia="仿宋_GB2312" w:cs="仿宋_GB2312"/>
          <w:caps w:val="0"/>
          <w:spacing w:val="0"/>
          <w:sz w:val="28"/>
          <w:szCs w:val="28"/>
        </w:rPr>
      </w:pPr>
      <w:r>
        <w:rPr>
          <w:rFonts w:hint="eastAsia" w:ascii="仿宋_GB2312" w:hAnsi="微软雅黑" w:eastAsia="仿宋_GB2312" w:cs="仿宋_GB2312"/>
          <w:caps w:val="0"/>
          <w:spacing w:val="0"/>
          <w:sz w:val="28"/>
          <w:szCs w:val="28"/>
        </w:rPr>
        <w:t>遴选部分专业点开展</w:t>
      </w:r>
      <w:r>
        <w:rPr>
          <w:rFonts w:hint="eastAsia" w:ascii="仿宋_GB2312" w:hAnsi="微软雅黑" w:eastAsia="仿宋_GB2312" w:cs="仿宋_GB2312"/>
          <w:caps w:val="0"/>
          <w:spacing w:val="0"/>
          <w:sz w:val="28"/>
          <w:szCs w:val="28"/>
          <w:lang w:val="en-US" w:eastAsia="zh-CN"/>
        </w:rPr>
        <w:t>三创方向专业</w:t>
      </w:r>
      <w:r>
        <w:rPr>
          <w:rFonts w:hint="eastAsia" w:ascii="仿宋_GB2312" w:hAnsi="微软雅黑" w:eastAsia="仿宋_GB2312" w:cs="仿宋_GB2312"/>
          <w:caps w:val="0"/>
          <w:spacing w:val="0"/>
          <w:sz w:val="28"/>
          <w:szCs w:val="28"/>
        </w:rPr>
        <w:t>改革试点，推进培养方案、</w:t>
      </w:r>
      <w:r>
        <w:rPr>
          <w:rFonts w:hint="eastAsia" w:ascii="仿宋_GB2312" w:hAnsi="微软雅黑" w:eastAsia="仿宋_GB2312" w:cs="仿宋_GB2312"/>
          <w:caps w:val="0"/>
          <w:spacing w:val="0"/>
          <w:sz w:val="28"/>
          <w:szCs w:val="28"/>
          <w:lang w:val="en-US" w:eastAsia="zh-CN"/>
        </w:rPr>
        <w:t>7.5+X</w:t>
      </w:r>
      <w:r>
        <w:rPr>
          <w:rFonts w:hint="eastAsia" w:ascii="仿宋_GB2312" w:hAnsi="微软雅黑" w:eastAsia="仿宋_GB2312" w:cs="仿宋_GB2312"/>
          <w:caps w:val="0"/>
          <w:spacing w:val="0"/>
          <w:sz w:val="28"/>
          <w:szCs w:val="28"/>
        </w:rPr>
        <w:t>课程体系、资源建设、管理模式等方面的综合改革，使创新创业教育贯穿于专业教育的全过程，建成一批创新创业教育与专业教育全方位融合、全过程覆盖的专业点，着力增强学生的创新精神、创业意识和创新创业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default"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rPr>
        <w:t>3</w:t>
      </w:r>
      <w:r>
        <w:rPr>
          <w:rFonts w:hint="eastAsia" w:ascii="仿宋_GB2312" w:hAnsi="微软雅黑" w:eastAsia="仿宋_GB2312" w:cs="仿宋_GB2312"/>
          <w:b/>
          <w:bCs/>
          <w:caps w:val="0"/>
          <w:spacing w:val="0"/>
          <w:sz w:val="28"/>
          <w:szCs w:val="28"/>
          <w:lang w:val="en-US" w:eastAsia="zh-CN"/>
        </w:rPr>
        <w:t>、课程建设。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eastAsia"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eastAsia="zh-CN"/>
        </w:rPr>
        <w:t>(1)一流课程建设</w:t>
      </w:r>
    </w:p>
    <w:p>
      <w:pPr>
        <w:keepNext w:val="0"/>
        <w:keepLines w:val="0"/>
        <w:pageBreakBefore w:val="0"/>
        <w:shd w:val="clear"/>
        <w:kinsoku/>
        <w:wordWrap/>
        <w:overflowPunct/>
        <w:topLinePunct w:val="0"/>
        <w:autoSpaceDE/>
        <w:autoSpaceDN/>
        <w:bidi w:val="0"/>
        <w:adjustRightInd/>
        <w:snapToGrid/>
        <w:spacing w:line="480" w:lineRule="exact"/>
        <w:ind w:firstLine="560" w:firstLineChars="200"/>
        <w:textAlignment w:val="auto"/>
        <w:rPr>
          <w:rFonts w:hint="eastAsia" w:ascii="仿宋_GB2312" w:hAnsi="微软雅黑" w:eastAsia="仿宋_GB2312" w:cs="仿宋_GB2312"/>
          <w:caps w:val="0"/>
          <w:spacing w:val="0"/>
          <w:sz w:val="28"/>
          <w:szCs w:val="28"/>
        </w:rPr>
      </w:pPr>
      <w:r>
        <w:rPr>
          <w:rFonts w:hint="eastAsia" w:ascii="仿宋_GB2312" w:hAnsi="微软雅黑" w:eastAsia="仿宋_GB2312" w:cs="仿宋_GB2312"/>
          <w:caps w:val="0"/>
          <w:spacing w:val="0"/>
          <w:sz w:val="28"/>
          <w:szCs w:val="28"/>
          <w:lang w:val="en-US" w:eastAsia="zh-CN"/>
        </w:rPr>
        <w:t>注重创新型、复合型、应用型人才培养课程建设的创新性、示范引领性和推广性，注重解决本校长期存在的教育教学问题，因地制宜、因专业制宜、因课制宜建设校级一流本科课程。建设</w:t>
      </w:r>
      <w:r>
        <w:rPr>
          <w:rFonts w:hint="eastAsia" w:ascii="仿宋_GB2312" w:hAnsi="微软雅黑" w:eastAsia="仿宋_GB2312" w:cs="仿宋_GB2312"/>
          <w:caps w:val="0"/>
          <w:spacing w:val="0"/>
          <w:sz w:val="28"/>
          <w:szCs w:val="28"/>
        </w:rPr>
        <w:t>课程须至少经过</w:t>
      </w:r>
      <w:r>
        <w:rPr>
          <w:rFonts w:hint="eastAsia" w:ascii="仿宋_GB2312" w:hAnsi="微软雅黑" w:eastAsia="仿宋_GB2312" w:cs="仿宋_GB2312"/>
          <w:caps w:val="0"/>
          <w:spacing w:val="0"/>
          <w:sz w:val="28"/>
          <w:szCs w:val="28"/>
          <w:lang w:val="en-US" w:eastAsia="zh-CN"/>
        </w:rPr>
        <w:t>一</w:t>
      </w:r>
      <w:r>
        <w:rPr>
          <w:rFonts w:hint="eastAsia" w:ascii="仿宋_GB2312" w:hAnsi="微软雅黑" w:eastAsia="仿宋_GB2312" w:cs="仿宋_GB2312"/>
          <w:caps w:val="0"/>
          <w:spacing w:val="0"/>
          <w:sz w:val="28"/>
          <w:szCs w:val="28"/>
        </w:rPr>
        <w:t>个学期或</w:t>
      </w:r>
      <w:r>
        <w:rPr>
          <w:rFonts w:hint="eastAsia" w:ascii="仿宋_GB2312" w:hAnsi="微软雅黑" w:eastAsia="仿宋_GB2312" w:cs="仿宋_GB2312"/>
          <w:caps w:val="0"/>
          <w:spacing w:val="0"/>
          <w:sz w:val="28"/>
          <w:szCs w:val="28"/>
          <w:lang w:val="en-US" w:eastAsia="zh-CN"/>
        </w:rPr>
        <w:t>一</w:t>
      </w:r>
      <w:r>
        <w:rPr>
          <w:rFonts w:hint="eastAsia" w:ascii="仿宋_GB2312" w:hAnsi="微软雅黑" w:eastAsia="仿宋_GB2312" w:cs="仿宋_GB2312"/>
          <w:caps w:val="0"/>
          <w:spacing w:val="0"/>
          <w:sz w:val="28"/>
          <w:szCs w:val="28"/>
        </w:rPr>
        <w:t>个教学周期的建设和完善，取得实质性改革成效，在同类课程中具有鲜明特色、良好的教学效果，并承诺入选后将持续改进。</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color w:val="000000"/>
          <w:kern w:val="0"/>
          <w:sz w:val="28"/>
          <w:szCs w:val="28"/>
          <w:lang w:val="en-US" w:eastAsia="zh-CN" w:bidi="ar"/>
        </w:rPr>
        <w:t>线上一流课程：</w:t>
      </w:r>
      <w:r>
        <w:rPr>
          <w:rFonts w:hint="eastAsia" w:ascii="仿宋" w:hAnsi="仿宋" w:eastAsia="仿宋" w:cs="仿宋"/>
          <w:color w:val="000000"/>
          <w:kern w:val="0"/>
          <w:sz w:val="28"/>
          <w:szCs w:val="28"/>
          <w:lang w:val="en-US" w:eastAsia="zh-CN" w:bidi="ar"/>
        </w:rPr>
        <w:t>即在线开放课程，突出优质、开放、共享，打造我校慕课品牌；</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color w:val="000000"/>
          <w:kern w:val="0"/>
          <w:sz w:val="28"/>
          <w:szCs w:val="28"/>
          <w:lang w:val="en-US" w:eastAsia="zh-CN" w:bidi="ar"/>
        </w:rPr>
        <w:t>线下一流课程：</w:t>
      </w:r>
      <w:r>
        <w:rPr>
          <w:rFonts w:hint="eastAsia" w:ascii="仿宋" w:hAnsi="仿宋" w:eastAsia="仿宋" w:cs="仿宋"/>
          <w:color w:val="000000"/>
          <w:kern w:val="0"/>
          <w:sz w:val="28"/>
          <w:szCs w:val="28"/>
          <w:lang w:val="en-US" w:eastAsia="zh-CN" w:bidi="ar"/>
        </w:rPr>
        <w:t>主要指以面授为主的课程，以提升学生综合能力为重点，重塑课程</w:t>
      </w:r>
      <w:r>
        <w:rPr>
          <w:rFonts w:hint="eastAsia" w:ascii="仿宋" w:hAnsi="仿宋" w:eastAsia="仿宋" w:cs="仿宋"/>
          <w:caps w:val="0"/>
          <w:spacing w:val="0"/>
          <w:sz w:val="28"/>
          <w:szCs w:val="28"/>
          <w:lang w:val="en-US" w:eastAsia="zh-CN"/>
        </w:rPr>
        <w:t>内容</w:t>
      </w:r>
      <w:r>
        <w:rPr>
          <w:rFonts w:hint="eastAsia" w:ascii="仿宋" w:hAnsi="仿宋" w:eastAsia="仿宋" w:cs="仿宋"/>
          <w:color w:val="000000"/>
          <w:kern w:val="0"/>
          <w:sz w:val="28"/>
          <w:szCs w:val="28"/>
          <w:lang w:val="en-US" w:eastAsia="zh-CN" w:bidi="ar"/>
        </w:rPr>
        <w:t>，创新教学方法，打破课堂沉默状态，焕发课堂生机活力，较好发挥课堂教学主阵地、主渠道、主战场作用；</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color w:val="000000"/>
          <w:kern w:val="0"/>
          <w:sz w:val="28"/>
          <w:szCs w:val="28"/>
          <w:lang w:val="en-US" w:eastAsia="zh-CN" w:bidi="ar"/>
        </w:rPr>
        <w:t>线上线下混合式一流课程：</w:t>
      </w:r>
      <w:r>
        <w:rPr>
          <w:rFonts w:hint="eastAsia" w:ascii="仿宋" w:hAnsi="仿宋" w:eastAsia="仿宋" w:cs="仿宋"/>
          <w:color w:val="000000"/>
          <w:kern w:val="0"/>
          <w:sz w:val="28"/>
          <w:szCs w:val="28"/>
          <w:lang w:val="en-US" w:eastAsia="zh-CN" w:bidi="ar"/>
        </w:rPr>
        <w:t>主要指基于慕课、专属在线课程（SPOC）或其他在线课程，运用适当的数字化教学工具，结合本校实际对校内课程进行改造，安排 20%—50% 的教学时间实施学生线上自主学习，与线下面授有机结合开展翻转课堂、混合式教学，打造在线课程与本校课堂教学相融合的混合式“金课”。大力倡导基于国家精品在线开放课程应用的线上线下混合式优质课程申报。</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color w:val="000000"/>
          <w:kern w:val="0"/>
          <w:sz w:val="28"/>
          <w:szCs w:val="28"/>
          <w:lang w:val="en-US" w:eastAsia="zh-CN" w:bidi="ar"/>
        </w:rPr>
        <w:t>虚拟仿真实验教学一流课程：</w:t>
      </w:r>
      <w:r>
        <w:rPr>
          <w:rFonts w:hint="eastAsia" w:ascii="仿宋" w:hAnsi="仿宋" w:eastAsia="仿宋" w:cs="仿宋"/>
          <w:color w:val="333333"/>
          <w:sz w:val="28"/>
          <w:szCs w:val="28"/>
          <w:shd w:val="clear" w:color="auto" w:fill="FFFFFF"/>
          <w:lang w:eastAsia="zh-CN"/>
        </w:rPr>
        <w:t>依托</w:t>
      </w:r>
      <w:r>
        <w:rPr>
          <w:rFonts w:hint="eastAsia" w:ascii="仿宋" w:hAnsi="仿宋" w:eastAsia="仿宋" w:cs="仿宋"/>
          <w:color w:val="333333"/>
          <w:sz w:val="28"/>
          <w:szCs w:val="28"/>
          <w:shd w:val="clear" w:color="auto" w:fill="FFFFFF"/>
        </w:rPr>
        <w:t>我校虚拟仿真实验</w:t>
      </w:r>
      <w:r>
        <w:rPr>
          <w:rFonts w:hint="eastAsia" w:ascii="仿宋" w:hAnsi="仿宋" w:eastAsia="仿宋" w:cs="仿宋"/>
          <w:color w:val="333333"/>
          <w:sz w:val="28"/>
          <w:szCs w:val="28"/>
          <w:shd w:val="clear" w:color="auto" w:fill="FFFFFF"/>
          <w:lang w:eastAsia="zh-CN"/>
        </w:rPr>
        <w:t>教学</w:t>
      </w:r>
      <w:r>
        <w:rPr>
          <w:rFonts w:hint="eastAsia" w:ascii="仿宋" w:hAnsi="仿宋" w:eastAsia="仿宋" w:cs="仿宋"/>
          <w:color w:val="333333"/>
          <w:sz w:val="28"/>
          <w:szCs w:val="28"/>
          <w:shd w:val="clear" w:color="auto" w:fill="FFFFFF"/>
        </w:rPr>
        <w:t>中心，面向新技术、新业态、新模式、新产业，结合“新工科”和“新农科”发展趋势，发挥跨学科特点，将全球领先的VR新技术融入工科、农科和艺术</w:t>
      </w:r>
      <w:r>
        <w:rPr>
          <w:rFonts w:hint="eastAsia" w:ascii="仿宋" w:hAnsi="仿宋" w:eastAsia="仿宋" w:cs="仿宋"/>
          <w:color w:val="333333"/>
          <w:sz w:val="28"/>
          <w:szCs w:val="28"/>
          <w:shd w:val="clear" w:color="auto" w:fill="FFFFFF"/>
          <w:lang w:eastAsia="zh-CN"/>
        </w:rPr>
        <w:t>学科</w:t>
      </w:r>
      <w:r>
        <w:rPr>
          <w:rFonts w:hint="eastAsia" w:ascii="仿宋" w:hAnsi="仿宋" w:eastAsia="仿宋" w:cs="仿宋"/>
          <w:color w:val="333333"/>
          <w:sz w:val="28"/>
          <w:szCs w:val="28"/>
          <w:shd w:val="clear" w:color="auto" w:fill="FFFFFF"/>
        </w:rPr>
        <w:t>教学环节，开发VR应用课程。</w:t>
      </w:r>
      <w:r>
        <w:rPr>
          <w:rFonts w:hint="eastAsia" w:ascii="仿宋" w:hAnsi="仿宋" w:eastAsia="仿宋" w:cs="仿宋"/>
          <w:color w:val="000000"/>
          <w:kern w:val="0"/>
          <w:sz w:val="28"/>
          <w:szCs w:val="28"/>
          <w:lang w:val="en-US" w:eastAsia="zh-CN" w:bidi="ar"/>
        </w:rPr>
        <w:t>着力解决真实实验条件不具备或实际运行困难，涉及高危或极端环境，高成本、高消耗、不可逆操作、大型综合训练等问题。</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社会实践一流课程：</w:t>
      </w:r>
      <w:r>
        <w:rPr>
          <w:rFonts w:hint="eastAsia" w:ascii="仿宋" w:hAnsi="仿宋" w:eastAsia="仿宋" w:cs="仿宋"/>
          <w:color w:val="000000"/>
          <w:kern w:val="0"/>
          <w:sz w:val="28"/>
          <w:szCs w:val="28"/>
          <w:lang w:val="en-US" w:eastAsia="zh-CN" w:bidi="ar"/>
        </w:rPr>
        <w:t>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rPr>
          <w:rFonts w:hint="eastAsia"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eastAsia="zh-CN"/>
        </w:rPr>
        <w:t>(2)三创精品课程建设</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default" w:ascii="仿宋" w:hAnsi="仿宋" w:eastAsia="仿宋" w:cs="Times New Roman"/>
          <w:b w:val="0"/>
          <w:bCs w:val="0"/>
          <w:color w:val="000000"/>
          <w:sz w:val="28"/>
          <w:szCs w:val="28"/>
          <w:lang w:val="en-US" w:eastAsia="zh-CN"/>
        </w:rPr>
      </w:pPr>
      <w:r>
        <w:rPr>
          <w:rFonts w:hint="eastAsia" w:ascii="仿宋" w:hAnsi="仿宋" w:eastAsia="仿宋" w:cs="Times New Roman"/>
          <w:b w:val="0"/>
          <w:bCs w:val="0"/>
          <w:color w:val="000000"/>
          <w:sz w:val="28"/>
          <w:szCs w:val="28"/>
        </w:rPr>
        <w:t>以专业核心课程为主，充分挖掘各类专业课程中的创新创业教育内容资源，培养学生的创新精神、创业意识与创新创业能力。主要包含基本资源和拓展资源，同时还需满足跨校修读学分的要求。基本资源具体反映课程教学思想、教学内容、教学方法、教学过程的核心资源；拓展资源具体反映课程特点，应用于各教学与学习环节，支持课程教学和学习过程，较为成熟的多样性、交互性辅助资源。</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562" w:leftChars="0" w:right="0" w:rightChars="0"/>
        <w:jc w:val="left"/>
        <w:rPr>
          <w:rFonts w:hint="eastAsia" w:ascii="仿宋_GB2312" w:hAnsi="微软雅黑" w:eastAsia="仿宋_GB2312" w:cs="仿宋_GB2312"/>
          <w:b/>
          <w:bCs/>
          <w:caps w:val="0"/>
          <w:spacing w:val="0"/>
          <w:sz w:val="28"/>
          <w:szCs w:val="28"/>
          <w:lang w:val="en-US" w:eastAsia="zh-CN"/>
        </w:rPr>
      </w:pPr>
      <w:r>
        <w:rPr>
          <w:rFonts w:hint="eastAsia" w:ascii="仿宋_GB2312" w:hAnsi="微软雅黑" w:eastAsia="仿宋_GB2312" w:cs="仿宋_GB2312"/>
          <w:b/>
          <w:bCs/>
          <w:caps w:val="0"/>
          <w:spacing w:val="0"/>
          <w:sz w:val="28"/>
          <w:szCs w:val="28"/>
          <w:lang w:val="en-US" w:eastAsia="zh-CN"/>
        </w:rPr>
        <w:t>(3)课程思政示范课程建设</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default" w:ascii="仿宋_GB2312" w:hAnsi="微软雅黑" w:eastAsia="仿宋_GB2312" w:cs="仿宋_GB2312"/>
          <w:b w:val="0"/>
          <w:bCs w:val="0"/>
          <w:caps w:val="0"/>
          <w:spacing w:val="0"/>
          <w:sz w:val="28"/>
          <w:szCs w:val="28"/>
          <w:lang w:val="en-US" w:eastAsia="zh-CN"/>
        </w:rPr>
      </w:pPr>
      <w:r>
        <w:rPr>
          <w:rFonts w:hint="eastAsia" w:ascii="仿宋" w:hAnsi="仿宋" w:eastAsia="仿宋" w:cs="Times New Roman"/>
          <w:b w:val="0"/>
          <w:bCs w:val="0"/>
          <w:color w:val="000000"/>
          <w:sz w:val="28"/>
          <w:szCs w:val="28"/>
        </w:rPr>
        <w:t>深入挖掘人文素质、专业教育等各门课程蕴含的思想政治教育资源，有效实现知识技能传授与价值引领相结合</w:t>
      </w:r>
      <w:r>
        <w:rPr>
          <w:rFonts w:hint="eastAsia" w:ascii="仿宋" w:hAnsi="仿宋" w:eastAsia="仿宋" w:cs="Times New Roman"/>
          <w:b w:val="0"/>
          <w:bCs w:val="0"/>
          <w:color w:val="000000"/>
          <w:sz w:val="28"/>
          <w:szCs w:val="28"/>
          <w:lang w:eastAsia="zh-CN"/>
        </w:rPr>
        <w:t>，</w:t>
      </w:r>
      <w:r>
        <w:rPr>
          <w:rFonts w:hint="eastAsia" w:ascii="仿宋" w:hAnsi="仿宋" w:eastAsia="仿宋" w:cs="仿宋"/>
          <w:b w:val="0"/>
          <w:bCs w:val="0"/>
          <w:i w:val="0"/>
          <w:caps w:val="0"/>
          <w:color w:val="4B4B4B"/>
          <w:spacing w:val="0"/>
          <w:sz w:val="28"/>
          <w:szCs w:val="28"/>
          <w:shd w:val="clear" w:color="auto" w:fill="FFFFFF"/>
        </w:rPr>
        <w:t>将</w:t>
      </w:r>
      <w:r>
        <w:rPr>
          <w:rFonts w:hint="eastAsia" w:ascii="仿宋" w:hAnsi="仿宋" w:eastAsia="仿宋" w:cs="仿宋"/>
          <w:b w:val="0"/>
          <w:bCs w:val="0"/>
          <w:i w:val="0"/>
          <w:caps w:val="0"/>
          <w:color w:val="4B4B4B"/>
          <w:spacing w:val="0"/>
          <w:sz w:val="28"/>
          <w:szCs w:val="28"/>
          <w:shd w:val="clear" w:color="auto" w:fill="FFFFFF"/>
          <w:lang w:eastAsia="zh-CN"/>
        </w:rPr>
        <w:t>社会主义核心价值观和优良传统道德</w:t>
      </w:r>
      <w:r>
        <w:rPr>
          <w:rFonts w:hint="eastAsia" w:ascii="仿宋" w:hAnsi="仿宋" w:eastAsia="仿宋" w:cs="仿宋"/>
          <w:b w:val="0"/>
          <w:bCs w:val="0"/>
          <w:i w:val="0"/>
          <w:caps w:val="0"/>
          <w:color w:val="4B4B4B"/>
          <w:spacing w:val="0"/>
          <w:sz w:val="28"/>
          <w:szCs w:val="28"/>
          <w:shd w:val="clear" w:color="auto" w:fill="FFFFFF"/>
        </w:rPr>
        <w:t>教育“无痕”融入课程教学，实现价值塑造、能力培养、知识传授三位一体的教学目标。</w:t>
      </w:r>
      <w:r>
        <w:rPr>
          <w:rFonts w:hint="eastAsia" w:ascii="仿宋" w:hAnsi="仿宋" w:eastAsia="仿宋" w:cs="仿宋"/>
          <w:b w:val="0"/>
          <w:bCs w:val="0"/>
          <w:i w:val="0"/>
          <w:caps w:val="0"/>
          <w:color w:val="4B4B4B"/>
          <w:spacing w:val="0"/>
          <w:sz w:val="28"/>
          <w:szCs w:val="28"/>
          <w:shd w:val="clear" w:color="auto" w:fill="FFFFFF"/>
          <w:lang w:eastAsia="zh-CN"/>
        </w:rPr>
        <w:t>要求</w:t>
      </w:r>
      <w:r>
        <w:rPr>
          <w:rFonts w:hint="eastAsia" w:ascii="仿宋" w:hAnsi="仿宋" w:eastAsia="仿宋"/>
          <w:b w:val="0"/>
          <w:bCs w:val="0"/>
          <w:color w:val="000000"/>
          <w:sz w:val="28"/>
          <w:szCs w:val="28"/>
        </w:rPr>
        <w:t>修订完善教学大纲，</w:t>
      </w:r>
      <w:r>
        <w:rPr>
          <w:rFonts w:hint="eastAsia" w:ascii="仿宋" w:hAnsi="仿宋" w:eastAsia="仿宋"/>
          <w:b w:val="0"/>
          <w:bCs w:val="0"/>
          <w:color w:val="000000"/>
          <w:sz w:val="28"/>
          <w:szCs w:val="28"/>
          <w:lang w:eastAsia="zh-CN"/>
        </w:rPr>
        <w:t>改善</w:t>
      </w:r>
      <w:r>
        <w:rPr>
          <w:rFonts w:hint="eastAsia" w:ascii="仿宋" w:hAnsi="仿宋" w:eastAsia="仿宋"/>
          <w:b w:val="0"/>
          <w:bCs w:val="0"/>
          <w:color w:val="000000"/>
          <w:sz w:val="28"/>
          <w:szCs w:val="28"/>
        </w:rPr>
        <w:t>课堂教学</w:t>
      </w:r>
      <w:r>
        <w:rPr>
          <w:rFonts w:hint="eastAsia" w:ascii="仿宋" w:hAnsi="仿宋" w:eastAsia="仿宋"/>
          <w:b w:val="0"/>
          <w:bCs w:val="0"/>
          <w:color w:val="000000"/>
          <w:sz w:val="28"/>
          <w:szCs w:val="28"/>
          <w:lang w:eastAsia="zh-CN"/>
        </w:rPr>
        <w:t>及</w:t>
      </w:r>
      <w:r>
        <w:rPr>
          <w:rFonts w:hint="eastAsia" w:ascii="仿宋" w:hAnsi="仿宋" w:eastAsia="仿宋"/>
          <w:b w:val="0"/>
          <w:bCs w:val="0"/>
          <w:color w:val="000000"/>
          <w:sz w:val="28"/>
          <w:szCs w:val="28"/>
        </w:rPr>
        <w:t>管理办法，细化课程思政</w:t>
      </w:r>
      <w:r>
        <w:rPr>
          <w:rFonts w:hint="eastAsia" w:ascii="仿宋" w:hAnsi="仿宋" w:eastAsia="仿宋"/>
          <w:b w:val="0"/>
          <w:bCs w:val="0"/>
          <w:color w:val="000000"/>
          <w:sz w:val="28"/>
          <w:szCs w:val="28"/>
          <w:lang w:eastAsia="zh-CN"/>
        </w:rPr>
        <w:t>教育</w:t>
      </w:r>
      <w:r>
        <w:rPr>
          <w:rFonts w:hint="eastAsia" w:ascii="仿宋" w:hAnsi="仿宋" w:eastAsia="仿宋"/>
          <w:b w:val="0"/>
          <w:bCs w:val="0"/>
          <w:color w:val="000000"/>
          <w:sz w:val="28"/>
          <w:szCs w:val="28"/>
        </w:rPr>
        <w:t>具体目标。</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2" w:firstLineChars="200"/>
        <w:textAlignment w:val="auto"/>
      </w:pPr>
      <w:r>
        <w:rPr>
          <w:rFonts w:hint="eastAsia" w:ascii="仿宋_GB2312" w:hAnsi="微软雅黑" w:eastAsia="仿宋_GB2312" w:cs="仿宋_GB2312"/>
          <w:b/>
          <w:bCs/>
          <w:caps w:val="0"/>
          <w:spacing w:val="0"/>
          <w:sz w:val="28"/>
          <w:szCs w:val="28"/>
          <w:lang w:val="en-US" w:eastAsia="zh-CN"/>
        </w:rPr>
        <w:t>(4)</w:t>
      </w:r>
      <w:r>
        <w:rPr>
          <w:rFonts w:hint="eastAsia" w:ascii="仿宋_GB2312" w:hAnsi="微软雅黑" w:eastAsia="仿宋_GB2312" w:cs="仿宋_GB2312"/>
          <w:b/>
          <w:bCs/>
          <w:caps w:val="0"/>
          <w:spacing w:val="0"/>
          <w:sz w:val="28"/>
          <w:szCs w:val="28"/>
        </w:rPr>
        <w:t>劳动技能课程建设</w:t>
      </w:r>
      <w:r>
        <w:rPr>
          <w:rFonts w:hint="eastAsia" w:ascii="仿宋_GB2312" w:hAnsi="微软雅黑" w:eastAsia="仿宋_GB2312" w:cs="仿宋_GB2312"/>
          <w:caps w:val="0"/>
          <w:spacing w:val="0"/>
          <w:sz w:val="28"/>
          <w:szCs w:val="28"/>
        </w:rPr>
        <w:t>。劳动技能课程注重专业技能教育与专业教育深度融合，体现专业特色，从课程目标、教学内容、教学方法、考核评价等方面开展研究。</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2" w:firstLineChars="200"/>
        <w:textAlignment w:val="auto"/>
      </w:pPr>
      <w:r>
        <w:rPr>
          <w:rFonts w:hint="eastAsia" w:ascii="仿宋_GB2312" w:hAnsi="微软雅黑" w:eastAsia="仿宋_GB2312" w:cs="仿宋_GB2312"/>
          <w:b/>
          <w:bCs/>
          <w:caps w:val="0"/>
          <w:spacing w:val="0"/>
          <w:sz w:val="28"/>
          <w:szCs w:val="28"/>
          <w:lang w:val="en-US"/>
        </w:rPr>
        <w:t>4</w:t>
      </w:r>
      <w:r>
        <w:rPr>
          <w:rFonts w:hint="eastAsia" w:ascii="仿宋_GB2312" w:hAnsi="微软雅黑" w:eastAsia="仿宋_GB2312" w:cs="仿宋_GB2312"/>
          <w:b/>
          <w:bCs/>
          <w:caps w:val="0"/>
          <w:spacing w:val="0"/>
          <w:sz w:val="28"/>
          <w:szCs w:val="28"/>
          <w:lang w:val="en-US" w:eastAsia="zh-CN"/>
        </w:rPr>
        <w:t>、</w:t>
      </w:r>
      <w:r>
        <w:rPr>
          <w:rFonts w:hint="eastAsia" w:ascii="仿宋_GB2312" w:hAnsi="微软雅黑" w:eastAsia="仿宋_GB2312" w:cs="仿宋_GB2312"/>
          <w:b/>
          <w:bCs/>
          <w:caps w:val="0"/>
          <w:spacing w:val="0"/>
          <w:sz w:val="28"/>
          <w:szCs w:val="28"/>
        </w:rPr>
        <w:t>现代产业学院建设</w:t>
      </w:r>
      <w:r>
        <w:rPr>
          <w:rFonts w:hint="eastAsia" w:ascii="仿宋_GB2312" w:hAnsi="微软雅黑" w:eastAsia="仿宋_GB2312" w:cs="仿宋_GB2312"/>
          <w:caps w:val="0"/>
          <w:spacing w:val="0"/>
          <w:sz w:val="28"/>
          <w:szCs w:val="28"/>
        </w:rPr>
        <w:t>。依据教育部、工业和信息化部联合发布的《现代产业学院建设指南（试行）》，围绕创新人才培养模式、提升专业建设质量、开发校企合作课程等建设任务开展研究。</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_GB2312" w:hAnsi="微软雅黑" w:eastAsia="仿宋_GB2312" w:cs="仿宋_GB2312"/>
          <w:caps w:val="0"/>
          <w:spacing w:val="0"/>
          <w:kern w:val="0"/>
          <w:sz w:val="28"/>
          <w:szCs w:val="28"/>
          <w:lang w:val="en-US" w:eastAsia="zh-CN" w:bidi="ar"/>
        </w:rPr>
      </w:pPr>
      <w:r>
        <w:rPr>
          <w:rFonts w:hint="eastAsia" w:ascii="仿宋_GB2312" w:hAnsi="微软雅黑" w:eastAsia="仿宋_GB2312" w:cs="仿宋_GB2312"/>
          <w:b/>
          <w:bCs/>
          <w:caps w:val="0"/>
          <w:spacing w:val="0"/>
          <w:sz w:val="28"/>
          <w:szCs w:val="28"/>
          <w:lang w:val="en-US" w:eastAsia="zh-CN"/>
        </w:rPr>
        <w:t>5、新形态教材建设</w:t>
      </w:r>
      <w:r>
        <w:rPr>
          <w:rFonts w:hint="eastAsia" w:ascii="仿宋_GB2312" w:hAnsi="微软雅黑" w:eastAsia="仿宋_GB2312" w:cs="仿宋_GB2312"/>
          <w:caps w:val="0"/>
          <w:spacing w:val="0"/>
          <w:sz w:val="28"/>
          <w:szCs w:val="28"/>
        </w:rPr>
        <w:t>。</w:t>
      </w:r>
      <w:r>
        <w:rPr>
          <w:rFonts w:hint="eastAsia" w:ascii="仿宋_GB2312" w:hAnsi="微软雅黑" w:eastAsia="仿宋_GB2312" w:cs="仿宋_GB2312"/>
          <w:caps w:val="0"/>
          <w:spacing w:val="0"/>
          <w:kern w:val="0"/>
          <w:sz w:val="28"/>
          <w:szCs w:val="28"/>
          <w:lang w:val="en-US" w:eastAsia="zh-CN" w:bidi="ar"/>
        </w:rPr>
        <w:t>持续推进“互联网+教育”背景下“十三五”高校教材建设工作，鼓励教师利用信息技术创新教材形态，充分发挥新形态教材在课堂教学改革和创新方面的作用，不断提高课堂和课程教学质量，编写与南平市经济发展尤其是与现代绿色农业、旅游、健康养生、生物、数字信息、先进制造、文化等七大产业发展相结合，符合学校发展定位和优势，具有闽北特色和本校特点的教材；与国家工业和信息化部人工智能、物联网、大数据等发展规划以及我国先进制造业和“互联网+”的新趋势相结合，所开发的创新创业、跨境电子商务、物联网、人工智能、机器人、大数据类等教材。新编教材须提供编写大纲及不少于两个章节的样章（各1份）；修订教材须提供已出版的样书、修订说明及大纲（各1份）。</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2"/>
        <w:jc w:val="left"/>
      </w:pPr>
      <w:r>
        <w:rPr>
          <w:rFonts w:hint="eastAsia" w:ascii="仿宋_GB2312" w:hAnsi="微软雅黑" w:eastAsia="仿宋_GB2312" w:cs="仿宋_GB2312"/>
          <w:b/>
          <w:bCs/>
          <w:spacing w:val="0"/>
          <w:kern w:val="0"/>
          <w:sz w:val="28"/>
          <w:szCs w:val="28"/>
          <w:lang w:val="en-US" w:eastAsia="zh-CN" w:bidi="ar"/>
        </w:rPr>
        <w:t>四</w:t>
      </w:r>
      <w:r>
        <w:rPr>
          <w:rFonts w:hint="eastAsia" w:ascii="仿宋_GB2312" w:hAnsi="微软雅黑" w:eastAsia="仿宋_GB2312" w:cs="仿宋_GB2312"/>
          <w:b/>
          <w:bCs/>
          <w:caps w:val="0"/>
          <w:spacing w:val="0"/>
          <w:kern w:val="0"/>
          <w:sz w:val="28"/>
          <w:szCs w:val="28"/>
          <w:lang w:val="en-US" w:eastAsia="zh-CN" w:bidi="ar"/>
        </w:rPr>
        <w:t>、申报要求</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1、凡过去已立项的项目和纳入各级“</w:t>
      </w:r>
      <w:r>
        <w:rPr>
          <w:rFonts w:hint="eastAsia" w:ascii="仿宋" w:hAnsi="仿宋" w:eastAsia="仿宋"/>
          <w:sz w:val="28"/>
          <w:szCs w:val="28"/>
          <w:lang w:eastAsia="zh-CN"/>
        </w:rPr>
        <w:t>教研教改</w:t>
      </w:r>
      <w:r>
        <w:rPr>
          <w:rFonts w:hint="eastAsia" w:ascii="仿宋" w:hAnsi="仿宋" w:eastAsia="仿宋"/>
          <w:sz w:val="28"/>
          <w:szCs w:val="28"/>
        </w:rPr>
        <w:t>”建设的项目不再列入本</w:t>
      </w:r>
      <w:r>
        <w:rPr>
          <w:rFonts w:hint="eastAsia" w:ascii="仿宋" w:hAnsi="仿宋" w:eastAsia="仿宋"/>
          <w:sz w:val="28"/>
          <w:szCs w:val="28"/>
          <w:lang w:eastAsia="zh-CN"/>
        </w:rPr>
        <w:t>次</w:t>
      </w:r>
      <w:r>
        <w:rPr>
          <w:rFonts w:hint="eastAsia" w:ascii="仿宋" w:hAnsi="仿宋" w:eastAsia="仿宋"/>
          <w:sz w:val="28"/>
          <w:szCs w:val="28"/>
        </w:rPr>
        <w:t>的立项范围。</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pPr>
      <w:r>
        <w:rPr>
          <w:rFonts w:hint="eastAsia" w:ascii="仿宋_GB2312" w:hAnsi="微软雅黑" w:eastAsia="仿宋_GB2312" w:cs="仿宋_GB2312"/>
          <w:caps w:val="0"/>
          <w:color w:val="000000"/>
          <w:spacing w:val="0"/>
          <w:kern w:val="0"/>
          <w:sz w:val="28"/>
          <w:szCs w:val="28"/>
          <w:shd w:val="clear" w:fill="FFFFFF"/>
          <w:lang w:val="en-US" w:eastAsia="zh-CN" w:bidi="ar"/>
        </w:rPr>
        <w:t>2、各单位组织预评审，择优推荐报学校，同时在申报书“学院审核意见”栏填写项目的推荐理由及特色；</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pPr>
      <w:r>
        <w:rPr>
          <w:rFonts w:hint="eastAsia" w:ascii="仿宋_GB2312" w:hAnsi="微软雅黑" w:eastAsia="仿宋_GB2312" w:cs="仿宋_GB2312"/>
          <w:caps w:val="0"/>
          <w:color w:val="000000"/>
          <w:spacing w:val="0"/>
          <w:kern w:val="0"/>
          <w:sz w:val="28"/>
          <w:szCs w:val="28"/>
          <w:shd w:val="clear" w:fill="FFFFFF"/>
          <w:lang w:val="en-US" w:eastAsia="zh-CN" w:bidi="ar"/>
        </w:rPr>
        <w:t>3、在研校级教改项目负责人完成结项后，方可申报；</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_GB2312" w:hAnsi="微软雅黑" w:eastAsia="仿宋_GB2312" w:cs="仿宋_GB2312"/>
          <w:caps w:val="0"/>
          <w:color w:val="000000"/>
          <w:spacing w:val="0"/>
          <w:kern w:val="0"/>
          <w:sz w:val="28"/>
          <w:szCs w:val="28"/>
          <w:shd w:val="clear" w:fill="FFFFFF"/>
          <w:lang w:val="en-US" w:eastAsia="zh-CN" w:bidi="ar"/>
        </w:rPr>
      </w:pPr>
      <w:r>
        <w:rPr>
          <w:rFonts w:hint="eastAsia" w:ascii="仿宋_GB2312" w:hAnsi="微软雅黑" w:eastAsia="仿宋_GB2312" w:cs="仿宋_GB2312"/>
          <w:caps w:val="0"/>
          <w:color w:val="000000"/>
          <w:spacing w:val="0"/>
          <w:kern w:val="0"/>
          <w:sz w:val="28"/>
          <w:szCs w:val="28"/>
          <w:shd w:val="clear" w:fill="FFFFFF"/>
          <w:lang w:val="en-US" w:eastAsia="zh-CN" w:bidi="ar"/>
        </w:rPr>
        <w:t>4、项目负责人不得同时申请两个及两个以上项目。</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b/>
          <w:bCs/>
          <w:sz w:val="28"/>
          <w:szCs w:val="28"/>
        </w:rPr>
      </w:pPr>
      <w:r>
        <w:rPr>
          <w:rFonts w:hint="eastAsia" w:ascii="仿宋" w:hAnsi="仿宋" w:eastAsia="仿宋"/>
          <w:b/>
          <w:bCs/>
          <w:sz w:val="28"/>
          <w:szCs w:val="28"/>
          <w:lang w:val="en-US" w:eastAsia="zh-CN"/>
        </w:rPr>
        <w:t>五、</w:t>
      </w:r>
      <w:r>
        <w:rPr>
          <w:rFonts w:hint="eastAsia" w:ascii="仿宋" w:hAnsi="仿宋" w:eastAsia="仿宋"/>
          <w:b/>
          <w:bCs/>
          <w:sz w:val="28"/>
          <w:szCs w:val="28"/>
        </w:rPr>
        <w:t>建设年限</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专业建设的建设年限原则上不超过</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eastAsia="zh-CN"/>
        </w:rPr>
        <w:t>，</w:t>
      </w:r>
      <w:r>
        <w:rPr>
          <w:rFonts w:hint="eastAsia" w:ascii="仿宋" w:hAnsi="仿宋" w:eastAsia="仿宋"/>
          <w:sz w:val="28"/>
          <w:szCs w:val="28"/>
          <w:lang w:val="en-US" w:eastAsia="zh-CN"/>
        </w:rPr>
        <w:t>其他</w:t>
      </w:r>
      <w:r>
        <w:rPr>
          <w:rFonts w:hint="eastAsia" w:ascii="仿宋" w:hAnsi="仿宋" w:eastAsia="仿宋"/>
          <w:sz w:val="28"/>
          <w:szCs w:val="28"/>
        </w:rPr>
        <w:t>类</w:t>
      </w:r>
      <w:r>
        <w:rPr>
          <w:rFonts w:hint="eastAsia" w:ascii="仿宋" w:hAnsi="仿宋" w:eastAsia="仿宋"/>
          <w:sz w:val="28"/>
          <w:szCs w:val="28"/>
          <w:lang w:val="en-US" w:eastAsia="zh-CN"/>
        </w:rPr>
        <w:t>项目</w:t>
      </w:r>
      <w:r>
        <w:rPr>
          <w:rFonts w:hint="eastAsia" w:ascii="仿宋" w:hAnsi="仿宋" w:eastAsia="仿宋"/>
          <w:sz w:val="28"/>
          <w:szCs w:val="28"/>
        </w:rPr>
        <w:t>建设年限一般为1年。</w:t>
      </w: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b/>
          <w:bCs/>
          <w:sz w:val="28"/>
          <w:szCs w:val="28"/>
        </w:rPr>
      </w:pPr>
      <w:r>
        <w:rPr>
          <w:rFonts w:hint="eastAsia" w:ascii="仿宋" w:hAnsi="仿宋" w:eastAsia="仿宋"/>
          <w:b/>
          <w:bCs/>
          <w:sz w:val="28"/>
          <w:szCs w:val="28"/>
          <w:lang w:val="en-US" w:eastAsia="zh-CN"/>
        </w:rPr>
        <w:t>六、</w:t>
      </w:r>
      <w:r>
        <w:rPr>
          <w:rFonts w:hint="eastAsia" w:ascii="仿宋" w:hAnsi="仿宋" w:eastAsia="仿宋"/>
          <w:b/>
          <w:bCs/>
          <w:sz w:val="28"/>
          <w:szCs w:val="28"/>
        </w:rPr>
        <w:t>经费与支持</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_GB2312"/>
          <w:color w:val="000000"/>
          <w:sz w:val="28"/>
          <w:szCs w:val="28"/>
        </w:rPr>
      </w:pPr>
      <w:r>
        <w:rPr>
          <w:rFonts w:hint="eastAsia" w:ascii="仿宋" w:hAnsi="仿宋" w:eastAsia="仿宋"/>
          <w:sz w:val="28"/>
          <w:szCs w:val="28"/>
        </w:rPr>
        <w:t>专业建设</w:t>
      </w:r>
      <w:r>
        <w:rPr>
          <w:rFonts w:hint="eastAsia" w:ascii="仿宋" w:hAnsi="仿宋" w:eastAsia="仿宋" w:cs="仿宋_GB2312"/>
          <w:color w:val="000000"/>
          <w:sz w:val="28"/>
          <w:szCs w:val="28"/>
        </w:rPr>
        <w:t>每项资助额度为2万元；</w:t>
      </w:r>
      <w:r>
        <w:rPr>
          <w:rFonts w:hint="eastAsia" w:ascii="仿宋" w:hAnsi="仿宋" w:eastAsia="仿宋"/>
          <w:sz w:val="28"/>
          <w:szCs w:val="28"/>
          <w:lang w:val="en-US" w:eastAsia="zh-CN"/>
        </w:rPr>
        <w:t>其他</w:t>
      </w:r>
      <w:r>
        <w:rPr>
          <w:rFonts w:hint="eastAsia" w:ascii="仿宋" w:hAnsi="仿宋" w:eastAsia="仿宋"/>
          <w:sz w:val="28"/>
          <w:szCs w:val="28"/>
        </w:rPr>
        <w:t>类</w:t>
      </w:r>
      <w:r>
        <w:rPr>
          <w:rFonts w:hint="eastAsia" w:ascii="仿宋" w:hAnsi="仿宋" w:eastAsia="仿宋"/>
          <w:sz w:val="28"/>
          <w:szCs w:val="28"/>
          <w:lang w:val="en-US" w:eastAsia="zh-CN"/>
        </w:rPr>
        <w:t>项目</w:t>
      </w:r>
      <w:r>
        <w:rPr>
          <w:rFonts w:hint="eastAsia" w:ascii="仿宋" w:hAnsi="仿宋" w:eastAsia="仿宋" w:cs="仿宋_GB2312"/>
          <w:color w:val="000000"/>
          <w:sz w:val="28"/>
          <w:szCs w:val="28"/>
        </w:rPr>
        <w:t>资助额度为1万元。后期根据建设成效和需要可再申请资助。</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2" w:firstLineChars="200"/>
        <w:textAlignment w:val="auto"/>
        <w:rPr>
          <w:rFonts w:hint="eastAsia" w:ascii="仿宋" w:hAnsi="仿宋" w:eastAsia="仿宋" w:cs="仿宋_GB2312"/>
          <w:color w:val="000000"/>
          <w:sz w:val="28"/>
          <w:szCs w:val="28"/>
        </w:rPr>
      </w:pPr>
      <w:r>
        <w:rPr>
          <w:rFonts w:hint="eastAsia" w:ascii="仿宋" w:hAnsi="仿宋" w:eastAsia="仿宋"/>
          <w:b/>
          <w:bCs/>
          <w:sz w:val="28"/>
          <w:szCs w:val="28"/>
          <w:lang w:val="en-US" w:eastAsia="zh-CN"/>
        </w:rPr>
        <w:t>七、教育教学改革与研究项目拟立项建设限额表</w:t>
      </w:r>
    </w:p>
    <w:tbl>
      <w:tblPr>
        <w:tblStyle w:val="5"/>
        <w:tblW w:w="8306" w:type="dxa"/>
        <w:jc w:val="center"/>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shd w:val="clear" w:color="auto" w:fill="auto"/>
        <w:tblLayout w:type="autofit"/>
        <w:tblCellMar>
          <w:top w:w="0" w:type="dxa"/>
          <w:left w:w="0" w:type="dxa"/>
          <w:bottom w:w="0" w:type="dxa"/>
          <w:right w:w="0" w:type="dxa"/>
        </w:tblCellMar>
      </w:tblPr>
      <w:tblGrid>
        <w:gridCol w:w="1450"/>
        <w:gridCol w:w="2353"/>
        <w:gridCol w:w="1449"/>
        <w:gridCol w:w="1832"/>
        <w:gridCol w:w="1222"/>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shd w:val="clear" w:color="auto" w:fill="auto"/>
          <w:tblCellMar>
            <w:top w:w="0" w:type="dxa"/>
            <w:left w:w="0" w:type="dxa"/>
            <w:bottom w:w="0" w:type="dxa"/>
            <w:right w:w="0" w:type="dxa"/>
          </w:tblCellMar>
        </w:tblPrEx>
        <w:trPr>
          <w:trHeight w:val="405" w:hRule="atLeast"/>
          <w:jc w:val="center"/>
        </w:trPr>
        <w:tc>
          <w:tcPr>
            <w:tcW w:w="1450"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eastAsia="宋体"/>
                <w:b/>
                <w:bCs/>
                <w:lang w:eastAsia="zh-CN"/>
              </w:rPr>
            </w:pPr>
            <w:r>
              <w:rPr>
                <w:rFonts w:hint="eastAsia" w:ascii="宋体" w:hAnsi="宋体" w:eastAsia="宋体" w:cs="宋体"/>
                <w:b/>
                <w:bCs/>
                <w:kern w:val="0"/>
                <w:sz w:val="24"/>
                <w:szCs w:val="24"/>
              </w:rPr>
              <w:t>项目</w:t>
            </w:r>
            <w:r>
              <w:rPr>
                <w:rFonts w:hint="eastAsia" w:ascii="宋体" w:hAnsi="宋体" w:eastAsia="宋体" w:cs="宋体"/>
                <w:b/>
                <w:bCs/>
                <w:kern w:val="0"/>
                <w:sz w:val="24"/>
                <w:szCs w:val="24"/>
                <w:lang w:val="en-US" w:eastAsia="zh-CN"/>
              </w:rPr>
              <w:t>主题</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项目类别</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b/>
                <w:bCs/>
              </w:rPr>
            </w:pPr>
            <w:r>
              <w:rPr>
                <w:rFonts w:hint="eastAsia" w:ascii="宋体" w:hAnsi="宋体" w:eastAsia="宋体" w:cs="宋体"/>
                <w:b/>
                <w:bCs/>
                <w:kern w:val="0"/>
                <w:sz w:val="24"/>
                <w:szCs w:val="24"/>
                <w:lang w:val="en-US" w:eastAsia="zh-CN"/>
              </w:rPr>
              <w:t>拟立项</w:t>
            </w:r>
            <w:r>
              <w:rPr>
                <w:rFonts w:hint="eastAsia" w:ascii="宋体" w:hAnsi="宋体" w:eastAsia="宋体" w:cs="宋体"/>
                <w:b/>
                <w:bCs/>
                <w:kern w:val="0"/>
                <w:sz w:val="24"/>
                <w:szCs w:val="24"/>
              </w:rPr>
              <w:t>限额</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b/>
                <w:bCs/>
              </w:rPr>
            </w:pPr>
            <w:r>
              <w:rPr>
                <w:rFonts w:hint="eastAsia" w:ascii="宋体" w:hAnsi="宋体" w:eastAsia="宋体" w:cs="宋体"/>
                <w:b/>
                <w:bCs/>
                <w:kern w:val="0"/>
                <w:sz w:val="24"/>
                <w:szCs w:val="24"/>
              </w:rPr>
              <w:t>申报书模板编号</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参考资料</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97" w:hRule="atLeast"/>
          <w:jc w:val="center"/>
        </w:trPr>
        <w:tc>
          <w:tcPr>
            <w:tcW w:w="1450"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教育教学改革研究项目</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重点围绕“四新”建设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10项</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eastAsia="宋体"/>
                <w:lang w:val="en-US" w:eastAsia="zh-CN"/>
              </w:rPr>
            </w:pPr>
            <w:r>
              <w:rPr>
                <w:rFonts w:hint="eastAsia" w:ascii="宋体" w:hAnsi="宋体" w:eastAsia="宋体" w:cs="宋体"/>
                <w:kern w:val="0"/>
                <w:sz w:val="21"/>
                <w:szCs w:val="21"/>
                <w:lang w:val="en-US" w:eastAsia="zh-CN"/>
              </w:rPr>
              <w:t>附件</w:t>
            </w:r>
            <w:r>
              <w:rPr>
                <w:rFonts w:hint="eastAsia" w:ascii="宋体" w:hAnsi="宋体" w:eastAsia="宋体" w:cs="宋体"/>
                <w:kern w:val="0"/>
                <w:sz w:val="21"/>
                <w:szCs w:val="21"/>
                <w:lang w:val="en-US"/>
              </w:rPr>
              <w:t>1</w:t>
            </w:r>
            <w:r>
              <w:rPr>
                <w:rFonts w:hint="eastAsia" w:ascii="宋体" w:hAnsi="宋体" w:eastAsia="宋体" w:cs="宋体"/>
                <w:kern w:val="0"/>
                <w:sz w:val="21"/>
                <w:szCs w:val="21"/>
                <w:lang w:val="en-US" w:eastAsia="zh-CN"/>
              </w:rPr>
              <w:t>-1</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w:t>
            </w:r>
            <w:r>
              <w:rPr>
                <w:rFonts w:hint="eastAsia" w:ascii="宋体" w:hAnsi="宋体" w:eastAsia="宋体" w:cs="宋体"/>
                <w:kern w:val="0"/>
                <w:sz w:val="21"/>
                <w:szCs w:val="21"/>
                <w:lang w:val="en-US"/>
              </w:rPr>
              <w:t>1</w:t>
            </w:r>
            <w:r>
              <w:rPr>
                <w:rFonts w:hint="eastAsia" w:ascii="宋体" w:hAnsi="宋体" w:eastAsia="宋体" w:cs="宋体"/>
                <w:kern w:val="0"/>
                <w:sz w:val="21"/>
                <w:szCs w:val="21"/>
                <w:lang w:val="en-US" w:eastAsia="zh-CN"/>
              </w:rPr>
              <w:t>-2</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restart"/>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专业建设</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一流本科专业建设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eastAsia="宋体"/>
                <w:lang w:val="en-US" w:eastAsia="zh-CN"/>
              </w:rPr>
            </w:pPr>
            <w:r>
              <w:rPr>
                <w:rFonts w:hint="eastAsia" w:ascii="宋体" w:hAnsi="宋体" w:eastAsia="宋体" w:cs="宋体"/>
                <w:kern w:val="0"/>
                <w:sz w:val="21"/>
                <w:szCs w:val="21"/>
                <w:lang w:val="en-US" w:eastAsia="zh-CN"/>
              </w:rPr>
              <w:t xml:space="preserve">6个 </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eastAsia="宋体"/>
                <w:lang w:val="en-US" w:eastAsia="zh-CN"/>
              </w:rPr>
            </w:pPr>
            <w:r>
              <w:rPr>
                <w:rFonts w:hint="eastAsia" w:ascii="宋体" w:hAnsi="宋体" w:eastAsia="宋体" w:cs="宋体"/>
                <w:kern w:val="0"/>
                <w:sz w:val="21"/>
                <w:szCs w:val="21"/>
                <w:lang w:val="en-US" w:eastAsia="zh-CN"/>
              </w:rPr>
              <w:t>附件</w:t>
            </w:r>
            <w:r>
              <w:rPr>
                <w:rFonts w:hint="eastAsia" w:ascii="宋体" w:hAnsi="宋体" w:eastAsia="宋体" w:cs="宋体"/>
                <w:kern w:val="0"/>
                <w:sz w:val="21"/>
                <w:szCs w:val="21"/>
                <w:lang w:val="en-US"/>
              </w:rPr>
              <w:t>2</w:t>
            </w:r>
            <w:r>
              <w:rPr>
                <w:rFonts w:hint="eastAsia" w:ascii="宋体" w:hAnsi="宋体" w:eastAsia="宋体" w:cs="宋体"/>
                <w:kern w:val="0"/>
                <w:sz w:val="21"/>
                <w:szCs w:val="21"/>
                <w:lang w:val="en-US" w:eastAsia="zh-CN"/>
              </w:rPr>
              <w:t>-1</w:t>
            </w:r>
          </w:p>
        </w:tc>
        <w:tc>
          <w:tcPr>
            <w:tcW w:w="1222" w:type="dxa"/>
            <w:vMerge w:val="restart"/>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w:t>
            </w:r>
            <w:r>
              <w:rPr>
                <w:rFonts w:hint="eastAsia" w:ascii="宋体" w:hAnsi="宋体" w:eastAsia="宋体" w:cs="宋体"/>
                <w:kern w:val="0"/>
                <w:sz w:val="21"/>
                <w:szCs w:val="21"/>
                <w:lang w:val="en-US"/>
              </w:rPr>
              <w:t>2</w:t>
            </w:r>
            <w:r>
              <w:rPr>
                <w:rFonts w:hint="eastAsia" w:ascii="宋体" w:hAnsi="宋体" w:eastAsia="宋体" w:cs="宋体"/>
                <w:kern w:val="0"/>
                <w:sz w:val="21"/>
                <w:szCs w:val="21"/>
                <w:lang w:val="en-US" w:eastAsia="zh-CN"/>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三创方向专业建设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eastAsia="宋体"/>
                <w:lang w:eastAsia="zh-CN"/>
              </w:rPr>
            </w:pPr>
            <w:r>
              <w:rPr>
                <w:rFonts w:hint="eastAsia" w:ascii="宋体" w:hAnsi="宋体" w:eastAsia="宋体" w:cs="宋体"/>
                <w:kern w:val="0"/>
                <w:sz w:val="21"/>
                <w:szCs w:val="21"/>
                <w:lang w:val="en-US" w:eastAsia="zh-CN"/>
              </w:rPr>
              <w:t>5个</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附件</w:t>
            </w:r>
            <w:r>
              <w:rPr>
                <w:rFonts w:hint="eastAsia" w:ascii="宋体" w:hAnsi="宋体" w:eastAsia="宋体" w:cs="宋体"/>
                <w:kern w:val="0"/>
                <w:sz w:val="21"/>
                <w:szCs w:val="21"/>
                <w:lang w:val="en-US"/>
              </w:rPr>
              <w:t>2</w:t>
            </w:r>
            <w:r>
              <w:rPr>
                <w:rFonts w:hint="eastAsia" w:ascii="宋体" w:hAnsi="宋体" w:eastAsia="宋体" w:cs="宋体"/>
                <w:kern w:val="0"/>
                <w:sz w:val="21"/>
                <w:szCs w:val="21"/>
                <w:lang w:val="en-US" w:eastAsia="zh-CN"/>
              </w:rPr>
              <w:t>-2</w:t>
            </w:r>
          </w:p>
        </w:tc>
        <w:tc>
          <w:tcPr>
            <w:tcW w:w="1222"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restart"/>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rPr>
              <w:t>课程</w:t>
            </w:r>
            <w:r>
              <w:rPr>
                <w:rFonts w:hint="eastAsia" w:ascii="宋体" w:hAnsi="宋体" w:eastAsia="宋体" w:cs="宋体"/>
                <w:kern w:val="0"/>
                <w:sz w:val="21"/>
                <w:szCs w:val="21"/>
                <w:lang w:val="en-US" w:eastAsia="zh-CN"/>
              </w:rPr>
              <w:t>建设</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rPr>
              <w:t>线上课程（MOOC）</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门</w:t>
            </w:r>
          </w:p>
        </w:tc>
        <w:tc>
          <w:tcPr>
            <w:tcW w:w="1832" w:type="dxa"/>
            <w:tcBorders>
              <w:tl2br w:val="nil"/>
              <w:tr2bl w:val="nil"/>
            </w:tcBorders>
            <w:shd w:val="clear" w:color="auto" w:fill="auto"/>
            <w:vAlign w:val="center"/>
          </w:tcPr>
          <w:p>
            <w:pPr>
              <w:shd w:val="clear"/>
              <w:spacing w:line="480" w:lineRule="auto"/>
              <w:ind w:right="28"/>
              <w:jc w:val="center"/>
            </w:pPr>
            <w:r>
              <w:rPr>
                <w:rFonts w:hint="eastAsia" w:ascii="宋体" w:hAnsi="宋体" w:eastAsia="宋体" w:cs="宋体"/>
                <w:kern w:val="0"/>
                <w:sz w:val="21"/>
                <w:szCs w:val="21"/>
                <w:lang w:val="en-US" w:eastAsia="zh-CN" w:bidi="ar"/>
              </w:rPr>
              <w:t>附件3-1</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附件3-</w:t>
            </w:r>
            <w:r>
              <w:rPr>
                <w:rFonts w:hint="eastAsia" w:ascii="宋体" w:hAnsi="宋体" w:eastAsia="宋体" w:cs="宋体"/>
                <w:kern w:val="0"/>
                <w:sz w:val="21"/>
                <w:szCs w:val="21"/>
                <w:lang w:val="en-US" w:eastAsia="zh-CN"/>
              </w:rPr>
              <w:t>5</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附件3-7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rPr>
              <w:t>线下课程</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门</w:t>
            </w:r>
          </w:p>
        </w:tc>
        <w:tc>
          <w:tcPr>
            <w:tcW w:w="1832" w:type="dxa"/>
            <w:vMerge w:val="restart"/>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bidi="ar"/>
              </w:rPr>
              <w:t>附件3-2</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ascii="宋体" w:hAnsi="宋体" w:eastAsia="宋体" w:cs="宋体"/>
                <w:kern w:val="0"/>
                <w:sz w:val="21"/>
                <w:szCs w:val="21"/>
                <w:lang w:val="ru-RU"/>
              </w:rPr>
            </w:pPr>
            <w:r>
              <w:rPr>
                <w:rFonts w:hint="eastAsia" w:ascii="宋体" w:hAnsi="宋体" w:eastAsia="宋体" w:cs="宋体"/>
                <w:kern w:val="0"/>
                <w:sz w:val="21"/>
                <w:szCs w:val="21"/>
                <w:lang w:val="en-US" w:eastAsia="zh-CN"/>
              </w:rPr>
              <w:t>附件3-7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10"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rPr>
              <w:t>线上线下混合式课程</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门</w:t>
            </w:r>
          </w:p>
        </w:tc>
        <w:tc>
          <w:tcPr>
            <w:tcW w:w="1832"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附件3-</w:t>
            </w:r>
            <w:r>
              <w:rPr>
                <w:rFonts w:hint="eastAsia" w:ascii="宋体" w:hAnsi="宋体" w:eastAsia="宋体" w:cs="宋体"/>
                <w:kern w:val="0"/>
                <w:sz w:val="21"/>
                <w:szCs w:val="21"/>
                <w:lang w:val="en-US" w:eastAsia="zh-CN"/>
              </w:rPr>
              <w:t>5</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附件3-7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rPr>
              <w:t>社会实践课程</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门</w:t>
            </w:r>
          </w:p>
        </w:tc>
        <w:tc>
          <w:tcPr>
            <w:tcW w:w="1832"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rPr>
            </w:pPr>
            <w:r>
              <w:rPr>
                <w:rFonts w:hint="eastAsia" w:ascii="宋体" w:hAnsi="宋体" w:eastAsia="宋体" w:cs="宋体"/>
                <w:kern w:val="0"/>
                <w:sz w:val="21"/>
                <w:szCs w:val="21"/>
              </w:rPr>
              <w:t>虚拟仿真实验教学课程</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门</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bidi="ar"/>
              </w:rPr>
              <w:t>附件3-3</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附件3-</w:t>
            </w:r>
            <w:r>
              <w:rPr>
                <w:rFonts w:hint="eastAsia" w:ascii="宋体" w:hAnsi="宋体" w:eastAsia="宋体" w:cs="宋体"/>
                <w:kern w:val="0"/>
                <w:sz w:val="21"/>
                <w:szCs w:val="21"/>
                <w:lang w:val="en-US" w:eastAsia="zh-CN"/>
              </w:rPr>
              <w:t>6</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附件3-7</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三创精品课程建设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门</w:t>
            </w:r>
          </w:p>
        </w:tc>
        <w:tc>
          <w:tcPr>
            <w:tcW w:w="1832" w:type="dxa"/>
            <w:vMerge w:val="restart"/>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bidi="ar"/>
              </w:rPr>
              <w:t>附件3-4</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rPr>
            </w:pPr>
            <w:r>
              <w:rPr>
                <w:rFonts w:hint="eastAsia" w:ascii="宋体" w:hAnsi="宋体" w:eastAsia="宋体" w:cs="宋体"/>
                <w:kern w:val="0"/>
                <w:sz w:val="21"/>
                <w:szCs w:val="21"/>
                <w:lang w:val="en-US"/>
              </w:rPr>
              <w:t>附件3-</w:t>
            </w:r>
            <w:r>
              <w:rPr>
                <w:rFonts w:hint="eastAsia" w:ascii="宋体" w:hAnsi="宋体" w:eastAsia="宋体" w:cs="宋体"/>
                <w:kern w:val="0"/>
                <w:sz w:val="21"/>
                <w:szCs w:val="21"/>
                <w:lang w:val="en-US" w:eastAsia="zh-CN"/>
              </w:rPr>
              <w:t>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330"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keepNext w:val="0"/>
              <w:keepLines w:val="0"/>
              <w:widowControl/>
              <w:suppressLineNumbers w:val="0"/>
              <w:shd w:val="clear"/>
              <w:spacing w:before="0" w:beforeAutospacing="0" w:after="0" w:afterAutospacing="0" w:line="315" w:lineRule="atLeast"/>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课程思政示范课程建设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rPr>
            </w:pP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门</w:t>
            </w:r>
          </w:p>
        </w:tc>
        <w:tc>
          <w:tcPr>
            <w:tcW w:w="1832"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rPr>
            </w:pPr>
            <w:r>
              <w:rPr>
                <w:rFonts w:hint="eastAsia" w:ascii="宋体" w:hAnsi="宋体" w:eastAsia="宋体" w:cs="宋体"/>
                <w:kern w:val="0"/>
                <w:sz w:val="21"/>
                <w:szCs w:val="21"/>
                <w:lang w:val="en-US"/>
              </w:rPr>
              <w:t>附件3-8</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附件3-</w:t>
            </w:r>
            <w:r>
              <w:rPr>
                <w:rFonts w:hint="eastAsia" w:ascii="宋体" w:hAnsi="宋体" w:eastAsia="宋体" w:cs="宋体"/>
                <w:kern w:val="0"/>
                <w:sz w:val="21"/>
                <w:szCs w:val="21"/>
                <w:lang w:val="en-US" w:eastAsia="zh-CN"/>
              </w:rPr>
              <w:t>9</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2353" w:type="dxa"/>
            <w:tcBorders>
              <w:tl2br w:val="nil"/>
              <w:tr2bl w:val="nil"/>
            </w:tcBorders>
            <w:shd w:val="clear" w:color="auto" w:fill="auto"/>
            <w:vAlign w:val="center"/>
          </w:tcPr>
          <w:p>
            <w:pPr>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劳动技能课程建设</w:t>
            </w: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门</w:t>
            </w:r>
          </w:p>
        </w:tc>
        <w:tc>
          <w:tcPr>
            <w:tcW w:w="1832" w:type="dxa"/>
            <w:vMerge w:val="continue"/>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现代产业学院建设</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bidi="ar"/>
              </w:rPr>
            </w:pP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lang w:val="en-US"/>
              </w:rPr>
              <w:t>项</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rPr>
              <w:t>附件4-1</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附件4-</w:t>
            </w:r>
            <w:r>
              <w:rPr>
                <w:rFonts w:hint="eastAsia" w:ascii="宋体" w:hAnsi="宋体" w:eastAsia="宋体" w:cs="宋体"/>
                <w:kern w:val="0"/>
                <w:sz w:val="21"/>
                <w:szCs w:val="21"/>
                <w:lang w:val="en-US" w:eastAsia="zh-CN"/>
              </w:rPr>
              <w:t>2</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附件4-</w:t>
            </w:r>
            <w:r>
              <w:rPr>
                <w:rFonts w:hint="eastAsia" w:ascii="宋体" w:hAnsi="宋体" w:eastAsia="宋体" w:cs="宋体"/>
                <w:kern w:val="0"/>
                <w:sz w:val="21"/>
                <w:szCs w:val="21"/>
                <w:lang w:val="en-US" w:eastAsia="zh-CN"/>
              </w:rPr>
              <w:t>3</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05" w:hRule="atLeast"/>
          <w:jc w:val="center"/>
        </w:trPr>
        <w:tc>
          <w:tcPr>
            <w:tcW w:w="1450"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新形态教材建设</w:t>
            </w:r>
          </w:p>
        </w:tc>
        <w:tc>
          <w:tcPr>
            <w:tcW w:w="2353"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bidi="ar"/>
              </w:rPr>
            </w:pPr>
          </w:p>
        </w:tc>
        <w:tc>
          <w:tcPr>
            <w:tcW w:w="1449"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pPr>
            <w:r>
              <w:rPr>
                <w:rFonts w:hint="eastAsia" w:ascii="宋体" w:hAnsi="宋体" w:eastAsia="宋体" w:cs="宋体"/>
                <w:kern w:val="0"/>
                <w:sz w:val="21"/>
                <w:szCs w:val="21"/>
                <w:lang w:val="en-US" w:eastAsia="zh-CN"/>
              </w:rPr>
              <w:t>5部</w:t>
            </w:r>
          </w:p>
        </w:tc>
        <w:tc>
          <w:tcPr>
            <w:tcW w:w="183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default" w:eastAsia="宋体"/>
                <w:lang w:val="en-US" w:eastAsia="zh-CN"/>
              </w:rPr>
            </w:pPr>
            <w:r>
              <w:rPr>
                <w:rFonts w:hint="eastAsia" w:ascii="宋体" w:hAnsi="宋体" w:eastAsia="宋体" w:cs="宋体"/>
                <w:kern w:val="0"/>
                <w:sz w:val="21"/>
                <w:szCs w:val="21"/>
                <w:lang w:val="en-US"/>
              </w:rPr>
              <w:t>附件</w:t>
            </w:r>
            <w:r>
              <w:rPr>
                <w:rFonts w:hint="eastAsia" w:ascii="宋体" w:hAnsi="宋体" w:eastAsia="宋体" w:cs="宋体"/>
                <w:kern w:val="0"/>
                <w:sz w:val="21"/>
                <w:szCs w:val="21"/>
                <w:lang w:val="en-US" w:eastAsia="zh-CN"/>
              </w:rPr>
              <w:t>5-1</w:t>
            </w:r>
          </w:p>
        </w:tc>
        <w:tc>
          <w:tcPr>
            <w:tcW w:w="1222" w:type="dxa"/>
            <w:tcBorders>
              <w:tl2br w:val="nil"/>
              <w:tr2bl w:val="nil"/>
            </w:tcBorders>
            <w:shd w:val="clear" w:color="auto" w:fill="auto"/>
            <w:vAlign w:val="center"/>
          </w:tcPr>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w:t>
            </w:r>
            <w:r>
              <w:rPr>
                <w:rFonts w:hint="eastAsia" w:ascii="宋体" w:hAnsi="宋体" w:eastAsia="宋体" w:cs="宋体"/>
                <w:kern w:val="0"/>
                <w:sz w:val="21"/>
                <w:szCs w:val="21"/>
                <w:lang w:val="en-US" w:eastAsia="zh-CN"/>
              </w:rPr>
              <w:t>5-2</w:t>
            </w:r>
          </w:p>
          <w:p>
            <w:pPr>
              <w:pStyle w:val="4"/>
              <w:keepNext w:val="0"/>
              <w:keepLines w:val="0"/>
              <w:widowControl/>
              <w:suppressLineNumbers w:val="0"/>
              <w:shd w:val="clear"/>
              <w:spacing w:before="0" w:beforeAutospacing="0" w:after="0" w:afterAutospacing="0" w:line="315" w:lineRule="atLeast"/>
              <w:ind w:left="0" w:right="0"/>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rPr>
              <w:t>附件</w:t>
            </w:r>
            <w:r>
              <w:rPr>
                <w:rFonts w:hint="eastAsia" w:ascii="宋体" w:hAnsi="宋体" w:eastAsia="宋体" w:cs="宋体"/>
                <w:kern w:val="0"/>
                <w:sz w:val="21"/>
                <w:szCs w:val="21"/>
                <w:lang w:val="en-US" w:eastAsia="zh-CN"/>
              </w:rPr>
              <w:t>5-3</w:t>
            </w:r>
          </w:p>
        </w:tc>
      </w:tr>
    </w:tbl>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cs="仿宋_GB2312"/>
          <w:color w:val="000000"/>
          <w:sz w:val="28"/>
          <w:szCs w:val="28"/>
        </w:rPr>
      </w:pPr>
    </w:p>
    <w:p>
      <w:pPr>
        <w:keepNext w:val="0"/>
        <w:keepLines w:val="0"/>
        <w:pageBreakBefore w:val="0"/>
        <w:shd w:val="clear"/>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b/>
          <w:bCs/>
          <w:sz w:val="28"/>
          <w:szCs w:val="28"/>
        </w:rPr>
      </w:pPr>
      <w:r>
        <w:rPr>
          <w:rFonts w:hint="eastAsia" w:ascii="仿宋" w:hAnsi="仿宋" w:eastAsia="仿宋"/>
          <w:b/>
          <w:bCs/>
          <w:sz w:val="28"/>
          <w:szCs w:val="28"/>
          <w:lang w:val="en-US" w:eastAsia="zh-CN"/>
        </w:rPr>
        <w:t>八</w:t>
      </w:r>
      <w:r>
        <w:rPr>
          <w:rFonts w:hint="eastAsia" w:ascii="仿宋" w:hAnsi="仿宋" w:eastAsia="仿宋"/>
          <w:b/>
          <w:bCs/>
          <w:sz w:val="28"/>
          <w:szCs w:val="28"/>
        </w:rPr>
        <w:t>、申报及评审程序</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1、项目申报者认真填写相关申报书，并用A4纸张竖排双面打印。</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2、各教学单位应认真做好本部门申报项目的初审和择优推荐工作，并在推荐项目的《申报书》上签署意见后加盖公章。</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3、各单位将项目申报汇总表一式1份（需盖单位公章）及申请书一式5份，于20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4</w:t>
      </w:r>
      <w:r>
        <w:rPr>
          <w:rFonts w:hint="eastAsia" w:ascii="仿宋" w:hAnsi="仿宋" w:eastAsia="仿宋"/>
          <w:sz w:val="28"/>
          <w:szCs w:val="28"/>
        </w:rPr>
        <w:t>月2日前报送教务处教改教研科。同时将以上材料电子版发至邮箱wyxyjwziliao@163.com。申报材料电子文档请到教务处网站</w:t>
      </w:r>
      <w:r>
        <w:rPr>
          <w:rFonts w:hint="eastAsia" w:ascii="仿宋" w:hAnsi="仿宋" w:eastAsia="仿宋"/>
          <w:sz w:val="28"/>
          <w:szCs w:val="28"/>
          <w:lang w:eastAsia="zh-CN"/>
        </w:rPr>
        <w:t>通知</w:t>
      </w: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年教育教学改革与研究项目申报材料.RAR”。联系人：</w:t>
      </w:r>
      <w:r>
        <w:rPr>
          <w:rFonts w:hint="eastAsia" w:ascii="仿宋" w:hAnsi="仿宋" w:eastAsia="仿宋"/>
          <w:sz w:val="28"/>
          <w:szCs w:val="28"/>
          <w:lang w:val="en-US" w:eastAsia="zh-CN"/>
        </w:rPr>
        <w:t>于海洋</w:t>
      </w:r>
      <w:r>
        <w:rPr>
          <w:rFonts w:hint="eastAsia" w:ascii="仿宋" w:hAnsi="仿宋" w:eastAsia="仿宋"/>
          <w:sz w:val="28"/>
          <w:szCs w:val="28"/>
        </w:rPr>
        <w:t>，电话：5136099。</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4、由教务处组织专家进行评审后下达立项项目。</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附件1-1：教育教学改革研究项目申报书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附件1-2：教育教学改革研究项目指南</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附件2-1：高等学校创新创业教育改革试点专业申报书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附件2-2：三创方向专业建设项目申报书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附件2-3：国家级一流本科专业建设点推荐工作指导标准</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附件3-1：一流在线开放课程申报书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附件3-2：一流课程（线下课程、线上线下混合式课程、社会实践课程）申报书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附件3-3：虚拟仿真实验教学课程申报书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附件3-4：课程建设类（三创精品课程、课程思政示范课程、劳动技能课程）项目申报书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附件3-5：《高等学校慕课建设与应用指南（试行）》</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附件3-6：虚拟仿真实验教学课程建设与共享应用规范</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附件3-7：国家级一流课程评审指标</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附件3-8：如何全面推进高校课程思政建设？教育部8问答详解</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附件3-9：三创精品课程、课程思政课程建设指南</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附件4-1：现代产业学院项目申报书</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附件4-2：《现代产业学院建设指南（试行）》</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附件4-3：试点建设培育国家产教融合型企业工作方案</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附件5-1：新形态教材申报表</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附件5-2：普通高等学校教材管理办法</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t>附件5-3：高等学校教材评价指标体系</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lang w:val="en-US" w:eastAsia="zh-CN"/>
        </w:rPr>
      </w:pPr>
      <w:r>
        <w:rPr>
          <w:rFonts w:hint="eastAsia" w:ascii="仿宋" w:hAnsi="仿宋" w:eastAsia="仿宋"/>
          <w:sz w:val="28"/>
          <w:szCs w:val="28"/>
          <w:lang w:val="en-US" w:eastAsia="zh-CN"/>
        </w:rPr>
        <w:fldChar w:fldCharType="begin"/>
      </w:r>
      <w:r>
        <w:rPr>
          <w:rFonts w:hint="eastAsia" w:ascii="仿宋" w:hAnsi="仿宋" w:eastAsia="仿宋"/>
          <w:sz w:val="28"/>
          <w:szCs w:val="28"/>
          <w:lang w:val="en-US" w:eastAsia="zh-CN"/>
        </w:rPr>
        <w:instrText xml:space="preserve"> HYPERLINK "http://jwc.ncst.edu.cn/download.jsp?pathfile=/atm/7/20201020152238269.xls" </w:instrText>
      </w:r>
      <w:r>
        <w:rPr>
          <w:rFonts w:hint="eastAsia" w:ascii="仿宋" w:hAnsi="仿宋" w:eastAsia="仿宋"/>
          <w:sz w:val="28"/>
          <w:szCs w:val="28"/>
          <w:lang w:val="en-US" w:eastAsia="zh-CN"/>
        </w:rPr>
        <w:fldChar w:fldCharType="separate"/>
      </w:r>
      <w:r>
        <w:rPr>
          <w:rFonts w:hint="eastAsia" w:ascii="仿宋" w:hAnsi="仿宋" w:eastAsia="仿宋"/>
          <w:sz w:val="28"/>
          <w:szCs w:val="28"/>
          <w:lang w:val="en-US" w:eastAsia="zh-CN"/>
        </w:rPr>
        <w:t>附件6：××学院教育教学改革研究与实践项目申报汇总表</w:t>
      </w:r>
      <w:r>
        <w:rPr>
          <w:rFonts w:hint="eastAsia" w:ascii="仿宋" w:hAnsi="仿宋" w:eastAsia="仿宋"/>
          <w:sz w:val="28"/>
          <w:szCs w:val="28"/>
          <w:lang w:val="en-US" w:eastAsia="zh-CN"/>
        </w:rPr>
        <w:fldChar w:fldCharType="end"/>
      </w:r>
      <w:r>
        <w:rPr>
          <w:rFonts w:hint="eastAsia" w:ascii="仿宋" w:hAnsi="仿宋" w:eastAsia="仿宋"/>
          <w:sz w:val="28"/>
          <w:szCs w:val="28"/>
          <w:lang w:val="en-US" w:eastAsia="zh-CN"/>
        </w:rPr>
        <w:t> </w:t>
      </w: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pStyle w:val="4"/>
        <w:keepNext w:val="0"/>
        <w:keepLines w:val="0"/>
        <w:pageBreakBefore w:val="0"/>
        <w:widowControl/>
        <w:suppressLineNumbers w:val="0"/>
        <w:shd w:val="clear" w:color="auto"/>
        <w:kinsoku/>
        <w:wordWrap/>
        <w:overflowPunct/>
        <w:topLinePunct w:val="0"/>
        <w:autoSpaceDE/>
        <w:autoSpaceDN/>
        <w:bidi w:val="0"/>
        <w:adjustRightInd/>
        <w:snapToGrid/>
        <w:spacing w:before="0" w:beforeAutospacing="0" w:after="0" w:afterAutospacing="0" w:line="480" w:lineRule="exact"/>
        <w:ind w:firstLine="560" w:firstLineChars="200"/>
        <w:textAlignment w:val="auto"/>
        <w:rPr>
          <w:rFonts w:hint="eastAsia" w:ascii="仿宋" w:hAnsi="仿宋" w:eastAsia="仿宋"/>
          <w:sz w:val="28"/>
          <w:szCs w:val="28"/>
        </w:rPr>
      </w:pPr>
    </w:p>
    <w:p>
      <w:pPr>
        <w:keepNext w:val="0"/>
        <w:keepLines w:val="0"/>
        <w:pageBreakBefore w:val="0"/>
        <w:shd w:val="clea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 xml:space="preserve">                                  武夷学院</w:t>
      </w:r>
    </w:p>
    <w:p>
      <w:pPr>
        <w:keepNext w:val="0"/>
        <w:keepLines w:val="0"/>
        <w:pageBreakBefore w:val="0"/>
        <w:shd w:val="clear"/>
        <w:kinsoku/>
        <w:wordWrap/>
        <w:overflowPunct/>
        <w:topLinePunct w:val="0"/>
        <w:autoSpaceDE/>
        <w:autoSpaceDN/>
        <w:bidi w:val="0"/>
        <w:adjustRightInd/>
        <w:snapToGrid/>
        <w:spacing w:line="480" w:lineRule="exact"/>
        <w:ind w:firstLine="640" w:firstLineChars="200"/>
        <w:textAlignment w:val="auto"/>
        <w:rPr>
          <w:rFonts w:hint="eastAsia" w:ascii="仿宋" w:hAnsi="仿宋" w:eastAsia="仿宋"/>
          <w:sz w:val="32"/>
          <w:szCs w:val="32"/>
        </w:rPr>
      </w:pPr>
      <w:r>
        <w:rPr>
          <w:rFonts w:hint="eastAsia" w:ascii="仿宋" w:hAnsi="仿宋" w:eastAsia="仿宋"/>
          <w:sz w:val="32"/>
          <w:szCs w:val="32"/>
        </w:rPr>
        <w:t>　　　　　　　　　　　　　　  　20</w:t>
      </w:r>
      <w:r>
        <w:rPr>
          <w:rFonts w:hint="eastAsia" w:ascii="仿宋" w:hAnsi="仿宋" w:eastAsia="仿宋"/>
          <w:sz w:val="32"/>
          <w:szCs w:val="32"/>
          <w:lang w:val="en-US" w:eastAsia="zh-CN"/>
        </w:rPr>
        <w:t>21</w:t>
      </w:r>
      <w:r>
        <w:rPr>
          <w:rFonts w:hint="eastAsia" w:ascii="仿宋" w:hAnsi="仿宋" w:eastAsia="仿宋"/>
          <w:sz w:val="32"/>
          <w:szCs w:val="32"/>
        </w:rPr>
        <w:t>年</w:t>
      </w:r>
      <w:r>
        <w:rPr>
          <w:rFonts w:hint="eastAsia" w:ascii="仿宋" w:hAnsi="仿宋" w:eastAsia="仿宋"/>
          <w:sz w:val="32"/>
          <w:szCs w:val="32"/>
          <w:u w:val="none"/>
          <w:lang w:val="en-US" w:eastAsia="zh-CN"/>
        </w:rPr>
        <w:t>1</w:t>
      </w:r>
      <w:r>
        <w:rPr>
          <w:rFonts w:hint="eastAsia" w:ascii="仿宋" w:hAnsi="仿宋" w:eastAsia="仿宋"/>
          <w:sz w:val="32"/>
          <w:szCs w:val="32"/>
        </w:rPr>
        <w:t>月</w:t>
      </w:r>
      <w:r>
        <w:rPr>
          <w:rFonts w:hint="eastAsia" w:ascii="仿宋" w:hAnsi="仿宋" w:eastAsia="仿宋"/>
          <w:sz w:val="32"/>
          <w:szCs w:val="32"/>
          <w:lang w:val="en-US" w:eastAsia="zh-CN"/>
        </w:rPr>
        <w:t>13</w:t>
      </w:r>
      <w:r>
        <w:rPr>
          <w:rFonts w:hint="eastAsia" w:ascii="仿宋" w:hAnsi="仿宋" w:eastAsia="仿宋"/>
          <w:sz w:val="32"/>
          <w:szCs w:val="32"/>
        </w:rPr>
        <w:t>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0"/>
        <w:jc w:val="left"/>
      </w:pP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0"/>
        <w:jc w:val="left"/>
      </w:pPr>
      <w:r>
        <w:rPr>
          <w:rFonts w:hint="eastAsia" w:ascii="仿宋_GB2312" w:hAnsi="微软雅黑" w:eastAsia="仿宋_GB2312" w:cs="仿宋_GB2312"/>
          <w:caps w:val="0"/>
          <w:color w:val="000000"/>
          <w:spacing w:val="0"/>
          <w:kern w:val="0"/>
          <w:sz w:val="28"/>
          <w:szCs w:val="28"/>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560" w:lineRule="atLeast"/>
        <w:ind w:left="0" w:right="0" w:firstLine="560"/>
        <w:jc w:val="left"/>
      </w:pPr>
      <w:r>
        <w:rPr>
          <w:rFonts w:ascii="Calibri" w:hAnsi="Calibri" w:eastAsia="微软雅黑" w:cs="Calibri"/>
          <w:caps w:val="0"/>
          <w:color w:val="000000"/>
          <w:spacing w:val="0"/>
          <w:kern w:val="0"/>
          <w:sz w:val="28"/>
          <w:szCs w:val="28"/>
          <w:shd w:val="clear" w:fill="FFFFFF"/>
          <w:lang w:val="en-US" w:eastAsia="zh-CN" w:bidi="ar"/>
        </w:rPr>
        <w:t> </w:t>
      </w:r>
      <w:r>
        <w:rPr>
          <w:rFonts w:hint="eastAsia" w:ascii="仿宋_GB2312" w:hAnsi="微软雅黑" w:eastAsia="仿宋_GB2312" w:cs="仿宋_GB2312"/>
          <w:caps w:val="0"/>
          <w:color w:val="000000"/>
          <w:spacing w:val="0"/>
          <w:kern w:val="0"/>
          <w:sz w:val="28"/>
          <w:szCs w:val="28"/>
          <w:shd w:val="clear" w:fill="FFFFFF"/>
          <w:lang w:val="en-US" w:eastAsia="zh-CN" w:bidi="ar"/>
        </w:rPr>
        <w:t>                                              </w:t>
      </w:r>
    </w:p>
    <w:p>
      <w:pPr>
        <w:shd w:val="clear"/>
      </w:pPr>
    </w:p>
    <w:bookmarkEnd w:id="0"/>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ED2772"/>
    <w:multiLevelType w:val="singleLevel"/>
    <w:tmpl w:val="98ED277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1902BF"/>
    <w:rsid w:val="007E6F86"/>
    <w:rsid w:val="02D04669"/>
    <w:rsid w:val="0DC30301"/>
    <w:rsid w:val="101F181A"/>
    <w:rsid w:val="10B57F2B"/>
    <w:rsid w:val="115D5667"/>
    <w:rsid w:val="137A7D51"/>
    <w:rsid w:val="138E35EA"/>
    <w:rsid w:val="15D60166"/>
    <w:rsid w:val="21556E71"/>
    <w:rsid w:val="2357275F"/>
    <w:rsid w:val="24F518B6"/>
    <w:rsid w:val="293E399E"/>
    <w:rsid w:val="2A682BCF"/>
    <w:rsid w:val="2D942EAC"/>
    <w:rsid w:val="2E4B5048"/>
    <w:rsid w:val="3168008F"/>
    <w:rsid w:val="33082A79"/>
    <w:rsid w:val="33B425A9"/>
    <w:rsid w:val="34F02446"/>
    <w:rsid w:val="38A41FF2"/>
    <w:rsid w:val="3C4007C6"/>
    <w:rsid w:val="3E201321"/>
    <w:rsid w:val="3EBB6DF2"/>
    <w:rsid w:val="42126842"/>
    <w:rsid w:val="423C152B"/>
    <w:rsid w:val="455A0963"/>
    <w:rsid w:val="481E6D86"/>
    <w:rsid w:val="491902BF"/>
    <w:rsid w:val="4C9E6288"/>
    <w:rsid w:val="4FC214C2"/>
    <w:rsid w:val="50027B90"/>
    <w:rsid w:val="52070C52"/>
    <w:rsid w:val="579510B2"/>
    <w:rsid w:val="57A327BE"/>
    <w:rsid w:val="5B715622"/>
    <w:rsid w:val="605E1434"/>
    <w:rsid w:val="66A95E5E"/>
    <w:rsid w:val="6AA95EF5"/>
    <w:rsid w:val="6E2F0824"/>
    <w:rsid w:val="6E680C60"/>
    <w:rsid w:val="6F5E3EED"/>
    <w:rsid w:val="70406F28"/>
    <w:rsid w:val="70F06C83"/>
    <w:rsid w:val="727944C6"/>
    <w:rsid w:val="731144AE"/>
    <w:rsid w:val="77325BEA"/>
    <w:rsid w:val="7D1D07CF"/>
    <w:rsid w:val="7D742FC4"/>
    <w:rsid w:val="7D9C1130"/>
    <w:rsid w:val="7EBA4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qFormat/>
    <w:uiPriority w:val="22"/>
    <w:rPr>
      <w:b/>
      <w:bCs/>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2020-12-08T00:58:00Z</dcterms:created>
  <dc:creator>WPS_136622391</dc:creator>
  <cp:lastModifiedBy>小鱼</cp:lastModifiedBy>
  <cp:lastPrinted>2021-01-05T02:11:00Z</cp:lastPrinted>
  <dcterms:modified xsi:type="dcterms:W3CDTF">2021-01-18T01:08:28Z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