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6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7"/>
        <w:gridCol w:w="5287"/>
        <w:gridCol w:w="839"/>
        <w:gridCol w:w="2371"/>
      </w:tblGrid>
      <w:tr w14:paraId="1751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4"/>
            <w:vAlign w:val="center"/>
          </w:tcPr>
          <w:p w14:paraId="228AA571">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武夷学院27＃、28＃学生公寓项目电梯采购</w:t>
            </w:r>
          </w:p>
        </w:tc>
      </w:tr>
      <w:tr w14:paraId="3497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pct"/>
            <w:vAlign w:val="center"/>
          </w:tcPr>
          <w:p w14:paraId="0341E177">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名称</w:t>
            </w:r>
          </w:p>
        </w:tc>
        <w:tc>
          <w:tcPr>
            <w:tcW w:w="2578" w:type="pct"/>
            <w:vAlign w:val="center"/>
          </w:tcPr>
          <w:p w14:paraId="58BADBFA">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基本参数</w:t>
            </w:r>
          </w:p>
        </w:tc>
        <w:tc>
          <w:tcPr>
            <w:tcW w:w="409" w:type="pct"/>
            <w:vAlign w:val="center"/>
          </w:tcPr>
          <w:p w14:paraId="786A7363">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数量</w:t>
            </w:r>
          </w:p>
        </w:tc>
        <w:tc>
          <w:tcPr>
            <w:tcW w:w="1155" w:type="pct"/>
            <w:vAlign w:val="center"/>
          </w:tcPr>
          <w:p w14:paraId="7B292F3F">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基本功能</w:t>
            </w:r>
          </w:p>
        </w:tc>
      </w:tr>
      <w:tr w14:paraId="2F92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57" w:type="pct"/>
            <w:vAlign w:val="center"/>
          </w:tcPr>
          <w:p w14:paraId="28BEAB64">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DT-1梯（28#）</w:t>
            </w:r>
          </w:p>
          <w:p w14:paraId="38F84F5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eastAsia="宋体" w:cs="宋体"/>
                <w:sz w:val="24"/>
                <w:szCs w:val="24"/>
                <w:vertAlign w:val="baseline"/>
              </w:rPr>
              <w:t>客梯兼无障碍电梯、担架电梯</w:t>
            </w:r>
            <w:r>
              <w:rPr>
                <w:rFonts w:hint="eastAsia" w:ascii="宋体" w:hAnsi="宋体" w:eastAsia="宋体" w:cs="宋体"/>
                <w:sz w:val="24"/>
                <w:szCs w:val="24"/>
                <w:vertAlign w:val="baseline"/>
                <w:lang w:val="en-US" w:eastAsia="zh-CN"/>
              </w:rPr>
              <w:t>)</w:t>
            </w:r>
          </w:p>
        </w:tc>
        <w:tc>
          <w:tcPr>
            <w:tcW w:w="2578" w:type="pct"/>
            <w:vAlign w:val="center"/>
          </w:tcPr>
          <w:p w14:paraId="2B96F02F">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额定载重</w:t>
            </w:r>
            <w:r>
              <w:rPr>
                <w:rFonts w:hint="eastAsia" w:ascii="宋体" w:hAnsi="宋体" w:eastAsia="宋体" w:cs="宋体"/>
                <w:sz w:val="24"/>
                <w:szCs w:val="24"/>
                <w:vertAlign w:val="baseline"/>
                <w:lang w:eastAsia="zh-CN"/>
              </w:rPr>
              <w:t>：1350</w:t>
            </w:r>
            <w:r>
              <w:rPr>
                <w:rFonts w:hint="eastAsia" w:ascii="宋体" w:hAnsi="宋体" w:eastAsia="宋体" w:cs="宋体"/>
                <w:sz w:val="24"/>
                <w:szCs w:val="24"/>
                <w:vertAlign w:val="baseline"/>
                <w:lang w:val="en-US" w:eastAsia="zh-CN"/>
              </w:rPr>
              <w:t>kg</w:t>
            </w:r>
          </w:p>
          <w:p w14:paraId="6430C231">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额定速度: 1.5m/s</w:t>
            </w:r>
          </w:p>
          <w:p w14:paraId="31E3285B">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停站数: 1-7F站</w:t>
            </w:r>
          </w:p>
          <w:p w14:paraId="3B89E6A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提升高度: 22.3m</w:t>
            </w:r>
          </w:p>
          <w:p w14:paraId="0CBC16EE">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首层层高: 2.8m</w:t>
            </w:r>
          </w:p>
          <w:p w14:paraId="2A25FEDB">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顶层高度: 3.25m</w:t>
            </w:r>
          </w:p>
          <w:p w14:paraId="209BCC6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底坑深度: 1.6m</w:t>
            </w:r>
            <w:bookmarkStart w:id="0" w:name="_GoBack"/>
            <w:bookmarkEnd w:id="0"/>
          </w:p>
          <w:p w14:paraId="2710B36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机房高度：（无机房电梯）</w:t>
            </w:r>
          </w:p>
          <w:p w14:paraId="49146C5F">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井道尺寸: 2600X2400宽X深（mm）</w:t>
            </w:r>
          </w:p>
          <w:p w14:paraId="1691EF45">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开门方式: 中分门</w:t>
            </w:r>
          </w:p>
          <w:p w14:paraId="43ACD78C">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门洞尺寸: 1300X2200宽X高（mm）</w:t>
            </w:r>
          </w:p>
          <w:p w14:paraId="7FFBBA72">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轿厢内尺寸: 1800×1700宽×深(mm)</w:t>
            </w:r>
          </w:p>
          <w:p w14:paraId="6343FC13">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轿厢装饰</w:t>
            </w:r>
            <w:r>
              <w:rPr>
                <w:rFonts w:hint="eastAsia" w:ascii="宋体" w:hAnsi="宋体" w:eastAsia="宋体" w:cs="宋体"/>
                <w:color w:val="0000FF"/>
                <w:sz w:val="24"/>
                <w:szCs w:val="24"/>
                <w:vertAlign w:val="baseline"/>
                <w:lang w:val="en-US" w:eastAsia="zh-CN"/>
              </w:rPr>
              <w:t>: 轿厢侧壁：自然橡木饰钢板，后壁中板/后壁侧板：灰色喷漆钢板</w:t>
            </w:r>
          </w:p>
          <w:p w14:paraId="4674A9B8">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轿顶（或吊顶）装饰</w:t>
            </w:r>
            <w:r>
              <w:rPr>
                <w:rFonts w:hint="eastAsia" w:ascii="宋体" w:hAnsi="宋体" w:eastAsia="宋体" w:cs="宋体"/>
                <w:color w:val="0000FF"/>
                <w:sz w:val="24"/>
                <w:szCs w:val="24"/>
                <w:vertAlign w:val="baseline"/>
                <w:lang w:val="en-US" w:eastAsia="zh-CN"/>
              </w:rPr>
              <w:t>: 发纹不锈钢材质</w:t>
            </w:r>
          </w:p>
          <w:p w14:paraId="238356B2">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轿厢地板装饰</w:t>
            </w:r>
            <w:r>
              <w:rPr>
                <w:rFonts w:hint="eastAsia" w:ascii="宋体" w:hAnsi="宋体" w:eastAsia="宋体" w:cs="宋体"/>
                <w:color w:val="0000FF"/>
                <w:sz w:val="24"/>
                <w:szCs w:val="24"/>
                <w:vertAlign w:val="baseline"/>
                <w:lang w:val="en-US" w:eastAsia="zh-CN"/>
              </w:rPr>
              <w:t>: 雅士白人造石材</w:t>
            </w:r>
          </w:p>
          <w:p w14:paraId="2D594615">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轿厢净高</w:t>
            </w:r>
            <w:r>
              <w:rPr>
                <w:rFonts w:hint="eastAsia" w:ascii="宋体" w:hAnsi="宋体" w:eastAsia="宋体" w:cs="宋体"/>
                <w:color w:val="0000FF"/>
                <w:sz w:val="24"/>
                <w:szCs w:val="24"/>
                <w:vertAlign w:val="baseline"/>
                <w:lang w:val="en-US" w:eastAsia="zh-CN"/>
              </w:rPr>
              <w:t>: 2500</w:t>
            </w:r>
            <w:r>
              <w:rPr>
                <w:rFonts w:hint="default" w:ascii="宋体" w:hAnsi="宋体" w:eastAsia="宋体" w:cs="宋体"/>
                <w:color w:val="0000FF"/>
                <w:sz w:val="24"/>
                <w:szCs w:val="24"/>
                <w:vertAlign w:val="baseline"/>
                <w:lang w:val="en-US" w:eastAsia="zh-CN"/>
              </w:rPr>
              <w:t>mm</w:t>
            </w:r>
          </w:p>
          <w:p w14:paraId="2631E9F6">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开门型式（单、双开门）</w:t>
            </w:r>
            <w:r>
              <w:rPr>
                <w:rFonts w:hint="eastAsia" w:ascii="宋体" w:hAnsi="宋体" w:eastAsia="宋体" w:cs="宋体"/>
                <w:color w:val="0000FF"/>
                <w:sz w:val="24"/>
                <w:szCs w:val="24"/>
                <w:vertAlign w:val="baseline"/>
                <w:lang w:val="en-US" w:eastAsia="zh-CN"/>
              </w:rPr>
              <w:t>：单开门</w:t>
            </w:r>
          </w:p>
          <w:p w14:paraId="7E4F267E">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开门方式（中分双扇、中分四扇、旁开双扇）</w:t>
            </w:r>
            <w:r>
              <w:rPr>
                <w:rFonts w:hint="eastAsia" w:ascii="宋体" w:hAnsi="宋体" w:eastAsia="宋体" w:cs="宋体"/>
                <w:color w:val="0000FF"/>
                <w:sz w:val="24"/>
                <w:szCs w:val="24"/>
                <w:vertAlign w:val="baseline"/>
                <w:lang w:val="en-US" w:eastAsia="zh-CN"/>
              </w:rPr>
              <w:t>：中分双扇</w:t>
            </w:r>
          </w:p>
          <w:p w14:paraId="0EED5573">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开门方向（厅外看）及数量</w:t>
            </w:r>
            <w:r>
              <w:rPr>
                <w:rFonts w:hint="eastAsia" w:ascii="宋体" w:hAnsi="宋体" w:eastAsia="宋体" w:cs="宋体"/>
                <w:color w:val="0000FF"/>
                <w:sz w:val="24"/>
                <w:szCs w:val="24"/>
                <w:vertAlign w:val="baseline"/>
                <w:lang w:val="en-US" w:eastAsia="zh-CN"/>
              </w:rPr>
              <w:t>：中分7</w:t>
            </w:r>
          </w:p>
          <w:p w14:paraId="056D404C">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开门尺寸</w:t>
            </w:r>
            <w:r>
              <w:rPr>
                <w:rFonts w:hint="eastAsia" w:ascii="宋体" w:hAnsi="宋体" w:eastAsia="宋体" w:cs="宋体"/>
                <w:color w:val="0000FF"/>
                <w:sz w:val="24"/>
                <w:szCs w:val="24"/>
                <w:vertAlign w:val="baseline"/>
                <w:lang w:val="en-US" w:eastAsia="zh-CN"/>
              </w:rPr>
              <w:t>：1000×2200</w:t>
            </w:r>
            <w:r>
              <w:rPr>
                <w:rFonts w:hint="default" w:ascii="宋体" w:hAnsi="宋体" w:eastAsia="宋体" w:cs="宋体"/>
                <w:color w:val="0000FF"/>
                <w:sz w:val="24"/>
                <w:szCs w:val="24"/>
                <w:vertAlign w:val="baseline"/>
                <w:lang w:val="en-US" w:eastAsia="zh-CN"/>
              </w:rPr>
              <w:t>宽×高</w:t>
            </w:r>
            <w:r>
              <w:rPr>
                <w:rFonts w:hint="eastAsia" w:ascii="宋体" w:hAnsi="宋体" w:eastAsia="宋体" w:cs="宋体"/>
                <w:color w:val="0000FF"/>
                <w:sz w:val="24"/>
                <w:szCs w:val="24"/>
                <w:vertAlign w:val="baseline"/>
                <w:lang w:val="en-US" w:eastAsia="zh-CN"/>
              </w:rPr>
              <w:t>（</w:t>
            </w:r>
            <w:r>
              <w:rPr>
                <w:rFonts w:hint="default" w:ascii="宋体" w:hAnsi="宋体" w:eastAsia="宋体" w:cs="宋体"/>
                <w:color w:val="0000FF"/>
                <w:sz w:val="24"/>
                <w:szCs w:val="24"/>
                <w:vertAlign w:val="baseline"/>
                <w:lang w:val="en-US" w:eastAsia="zh-CN"/>
              </w:rPr>
              <w:t>mm）</w:t>
            </w:r>
          </w:p>
          <w:p w14:paraId="76B2815F">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轿门装饰</w:t>
            </w:r>
            <w:r>
              <w:rPr>
                <w:rFonts w:hint="eastAsia" w:ascii="宋体" w:hAnsi="宋体" w:eastAsia="宋体" w:cs="宋体"/>
                <w:color w:val="0000FF"/>
                <w:sz w:val="24"/>
                <w:szCs w:val="24"/>
                <w:vertAlign w:val="baseline"/>
                <w:lang w:val="en-US" w:eastAsia="zh-CN"/>
              </w:rPr>
              <w:t>：发纹不锈钢</w:t>
            </w:r>
          </w:p>
          <w:p w14:paraId="0366A78B">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层门装饰（首层）</w:t>
            </w:r>
            <w:r>
              <w:rPr>
                <w:rFonts w:hint="eastAsia" w:ascii="宋体" w:hAnsi="宋体" w:eastAsia="宋体" w:cs="宋体"/>
                <w:color w:val="0000FF"/>
                <w:sz w:val="24"/>
                <w:szCs w:val="24"/>
                <w:vertAlign w:val="baseline"/>
                <w:lang w:val="en-US" w:eastAsia="zh-CN"/>
              </w:rPr>
              <w:t>：发纹不锈钢</w:t>
            </w:r>
          </w:p>
          <w:p w14:paraId="589A3703">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层门装饰（其余层）</w:t>
            </w:r>
            <w:r>
              <w:rPr>
                <w:rFonts w:hint="eastAsia" w:ascii="宋体" w:hAnsi="宋体" w:eastAsia="宋体" w:cs="宋体"/>
                <w:color w:val="0000FF"/>
                <w:sz w:val="24"/>
                <w:szCs w:val="24"/>
                <w:vertAlign w:val="baseline"/>
                <w:lang w:val="en-US" w:eastAsia="zh-CN"/>
              </w:rPr>
              <w:t>：发纹不锈钢</w:t>
            </w:r>
          </w:p>
          <w:p w14:paraId="2F0E7D63">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门套型式及装饰（首层）</w:t>
            </w:r>
            <w:r>
              <w:rPr>
                <w:rFonts w:hint="eastAsia" w:ascii="宋体" w:hAnsi="宋体" w:eastAsia="宋体" w:cs="宋体"/>
                <w:color w:val="0000FF"/>
                <w:sz w:val="24"/>
                <w:szCs w:val="24"/>
                <w:vertAlign w:val="baseline"/>
                <w:lang w:val="en-US" w:eastAsia="zh-CN"/>
              </w:rPr>
              <w:t>：发纹不锈钢小门套</w:t>
            </w:r>
          </w:p>
          <w:p w14:paraId="0847B336">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门套型式及装饰（其余层）</w:t>
            </w:r>
            <w:r>
              <w:rPr>
                <w:rFonts w:hint="eastAsia" w:ascii="宋体" w:hAnsi="宋体" w:eastAsia="宋体" w:cs="宋体"/>
                <w:color w:val="0000FF"/>
                <w:sz w:val="24"/>
                <w:szCs w:val="24"/>
                <w:vertAlign w:val="baseline"/>
                <w:lang w:val="en-US" w:eastAsia="zh-CN"/>
              </w:rPr>
              <w:t>：发纹不锈钢小门套</w:t>
            </w:r>
          </w:p>
          <w:p w14:paraId="6658B6A2">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操纵箱：液晶外呼</w:t>
            </w:r>
          </w:p>
          <w:p w14:paraId="47C6AE5E">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召唤箱</w:t>
            </w:r>
          </w:p>
          <w:p w14:paraId="312C128B">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楼层显示：1~7</w:t>
            </w:r>
          </w:p>
          <w:p w14:paraId="7310C5C5">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基站：1F</w:t>
            </w:r>
          </w:p>
          <w:p w14:paraId="1693B1ED">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：物联网</w:t>
            </w:r>
          </w:p>
          <w:p w14:paraId="7B0DDD00">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无障碍</w:t>
            </w:r>
            <w:r>
              <w:rPr>
                <w:rFonts w:hint="eastAsia" w:ascii="宋体" w:hAnsi="宋体" w:eastAsia="宋体" w:cs="宋体"/>
                <w:color w:val="0000FF"/>
                <w:sz w:val="24"/>
                <w:szCs w:val="24"/>
                <w:vertAlign w:val="baseline"/>
                <w:lang w:val="en-US" w:eastAsia="zh-CN"/>
              </w:rPr>
              <w:t>：无障碍功能</w:t>
            </w:r>
          </w:p>
          <w:p w14:paraId="4D592AE4">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：轿厢监控</w:t>
            </w:r>
          </w:p>
          <w:p w14:paraId="626EB27A">
            <w:pPr>
              <w:rPr>
                <w:rFonts w:hint="default"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备注：DT-1梯集中排列电梯具备群控/并联功能</w:t>
            </w:r>
          </w:p>
        </w:tc>
        <w:tc>
          <w:tcPr>
            <w:tcW w:w="409" w:type="pct"/>
            <w:vAlign w:val="center"/>
          </w:tcPr>
          <w:p w14:paraId="05ACBA3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155" w:type="pct"/>
            <w:vMerge w:val="restart"/>
            <w:vAlign w:val="center"/>
          </w:tcPr>
          <w:p w14:paraId="297DB4A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安全接触器触点检测保护；2.按钮控制；3.报警按钮；4.变频器多重保护；5.层楼位置信号的自动修正；6.超速保护；7.超载保护；8.磁角度自学习功能；9.到站钟；10.错相保护；11.层楼显示器；12.电梯自救运行；13.反向时自动消指令；14. 防捣乱功能（7层及以上）；15.防溜车保护；16.防门锁短接；17.防终端越程保护；18.故障历史记录；19.故障显示；20.故障重开门；21.关门按钮提前关门；22.换站停靠；23.火灾应急返回；24.集选控制；25.检修操作；26.井道层楼数据自学习；27.开门按钮开门；28.开锁区域外不能开门保护；29.楼层滚动显示；30.满载直驶；31.门受阻保护；32.内部通话装置/对讲系统；33.逆向运行保护；34.起动补偿；35.欠相保护；36.欠压保护；37.停电照明功能；38.误指令消除；39.闲时节电；40.消防信号反馈；41.永磁同步变频门机；42.运行超时保护；43.运行次数计数器；44.再平层/微动平层（提升高度&gt;60米或提升高+顶层高＞70米）；45.驻停/退出运行；46.自动门；47.轿厢意外移动保护。</w:t>
            </w:r>
          </w:p>
        </w:tc>
      </w:tr>
      <w:tr w14:paraId="5907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7" w:type="pct"/>
            <w:vAlign w:val="center"/>
          </w:tcPr>
          <w:p w14:paraId="214A2023">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DT-2梯（28#）</w:t>
            </w:r>
          </w:p>
          <w:p w14:paraId="156CA633">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(客梯)</w:t>
            </w:r>
          </w:p>
        </w:tc>
        <w:tc>
          <w:tcPr>
            <w:tcW w:w="2578" w:type="pct"/>
            <w:vAlign w:val="center"/>
          </w:tcPr>
          <w:p w14:paraId="2145C235">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额定载重</w:t>
            </w:r>
            <w:r>
              <w:rPr>
                <w:rFonts w:hint="eastAsia" w:ascii="宋体" w:hAnsi="宋体" w:eastAsia="宋体" w:cs="宋体"/>
                <w:sz w:val="24"/>
                <w:szCs w:val="24"/>
                <w:vertAlign w:val="baseline"/>
                <w:lang w:eastAsia="zh-CN"/>
              </w:rPr>
              <w:t>：1050</w:t>
            </w:r>
            <w:r>
              <w:rPr>
                <w:rFonts w:hint="eastAsia" w:ascii="宋体" w:hAnsi="宋体" w:eastAsia="宋体" w:cs="宋体"/>
                <w:sz w:val="24"/>
                <w:szCs w:val="24"/>
                <w:vertAlign w:val="baseline"/>
                <w:lang w:val="en-US" w:eastAsia="zh-CN"/>
              </w:rPr>
              <w:t>kg</w:t>
            </w:r>
          </w:p>
          <w:p w14:paraId="72CEF4A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额定速度: 1.5m/s</w:t>
            </w:r>
          </w:p>
          <w:p w14:paraId="1E8D6149">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停站数: 1-7F站</w:t>
            </w:r>
          </w:p>
          <w:p w14:paraId="30F9A516">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提升高度: 22.3m</w:t>
            </w:r>
          </w:p>
          <w:p w14:paraId="334FE70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首层层高: 2.8m</w:t>
            </w:r>
          </w:p>
          <w:p w14:paraId="2001CA3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顶层高度: 3.25m</w:t>
            </w:r>
          </w:p>
          <w:p w14:paraId="5344D0C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底坑深度: 1.6m</w:t>
            </w:r>
          </w:p>
          <w:p w14:paraId="57BA3DB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机房高度：（无机房电梯）</w:t>
            </w:r>
          </w:p>
          <w:p w14:paraId="20BCFD0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井道尺寸: 2400X2200宽X深（mm）</w:t>
            </w:r>
          </w:p>
          <w:p w14:paraId="72C85A69">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开门方式: 中分门</w:t>
            </w:r>
          </w:p>
          <w:p w14:paraId="4E3B6F71">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门洞尺寸: 1100X2200宽X高（mm）</w:t>
            </w:r>
          </w:p>
          <w:p w14:paraId="4379EA66">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轿厢内尺寸: 1600×1500宽×深(mm)</w:t>
            </w:r>
          </w:p>
          <w:p w14:paraId="527F6A94">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轿厢装饰</w:t>
            </w:r>
            <w:r>
              <w:rPr>
                <w:rFonts w:hint="eastAsia" w:ascii="宋体" w:hAnsi="宋体" w:eastAsia="宋体" w:cs="宋体"/>
                <w:color w:val="0000FF"/>
                <w:sz w:val="24"/>
                <w:szCs w:val="24"/>
                <w:vertAlign w:val="baseline"/>
                <w:lang w:val="en-US" w:eastAsia="zh-CN"/>
              </w:rPr>
              <w:t>: 轿厢侧壁：自然橡木饰钢板，后壁中板/后壁侧板：灰色喷漆钢板</w:t>
            </w:r>
          </w:p>
          <w:p w14:paraId="56818986">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轿顶（或吊顶）装饰</w:t>
            </w:r>
            <w:r>
              <w:rPr>
                <w:rFonts w:hint="eastAsia" w:ascii="宋体" w:hAnsi="宋体" w:eastAsia="宋体" w:cs="宋体"/>
                <w:color w:val="0000FF"/>
                <w:sz w:val="24"/>
                <w:szCs w:val="24"/>
                <w:vertAlign w:val="baseline"/>
                <w:lang w:val="en-US" w:eastAsia="zh-CN"/>
              </w:rPr>
              <w:t>: 发纹不锈钢材质</w:t>
            </w:r>
          </w:p>
          <w:p w14:paraId="7D1FA31D">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轿厢地板装饰</w:t>
            </w:r>
            <w:r>
              <w:rPr>
                <w:rFonts w:hint="eastAsia" w:ascii="宋体" w:hAnsi="宋体" w:eastAsia="宋体" w:cs="宋体"/>
                <w:color w:val="0000FF"/>
                <w:sz w:val="24"/>
                <w:szCs w:val="24"/>
                <w:vertAlign w:val="baseline"/>
                <w:lang w:val="en-US" w:eastAsia="zh-CN"/>
              </w:rPr>
              <w:t>: 雅士白人造石材</w:t>
            </w:r>
          </w:p>
          <w:p w14:paraId="0699D8CB">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轿厢净高</w:t>
            </w:r>
            <w:r>
              <w:rPr>
                <w:rFonts w:hint="eastAsia" w:ascii="宋体" w:hAnsi="宋体" w:eastAsia="宋体" w:cs="宋体"/>
                <w:color w:val="0000FF"/>
                <w:sz w:val="24"/>
                <w:szCs w:val="24"/>
                <w:vertAlign w:val="baseline"/>
                <w:lang w:val="en-US" w:eastAsia="zh-CN"/>
              </w:rPr>
              <w:t>: 2500</w:t>
            </w:r>
            <w:r>
              <w:rPr>
                <w:rFonts w:hint="default" w:ascii="宋体" w:hAnsi="宋体" w:eastAsia="宋体" w:cs="宋体"/>
                <w:color w:val="0000FF"/>
                <w:sz w:val="24"/>
                <w:szCs w:val="24"/>
                <w:vertAlign w:val="baseline"/>
                <w:lang w:val="en-US" w:eastAsia="zh-CN"/>
              </w:rPr>
              <w:t>mm</w:t>
            </w:r>
          </w:p>
          <w:p w14:paraId="7F89379F">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开门型式（单、双开门）</w:t>
            </w:r>
            <w:r>
              <w:rPr>
                <w:rFonts w:hint="eastAsia" w:ascii="宋体" w:hAnsi="宋体" w:eastAsia="宋体" w:cs="宋体"/>
                <w:color w:val="0000FF"/>
                <w:sz w:val="24"/>
                <w:szCs w:val="24"/>
                <w:vertAlign w:val="baseline"/>
                <w:lang w:val="en-US" w:eastAsia="zh-CN"/>
              </w:rPr>
              <w:t>：单开门</w:t>
            </w:r>
          </w:p>
          <w:p w14:paraId="0BE02751">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开门方式（中分双扇、中分四扇、旁开双扇）</w:t>
            </w:r>
            <w:r>
              <w:rPr>
                <w:rFonts w:hint="eastAsia" w:ascii="宋体" w:hAnsi="宋体" w:eastAsia="宋体" w:cs="宋体"/>
                <w:color w:val="0000FF"/>
                <w:sz w:val="24"/>
                <w:szCs w:val="24"/>
                <w:vertAlign w:val="baseline"/>
                <w:lang w:val="en-US" w:eastAsia="zh-CN"/>
              </w:rPr>
              <w:t>：中分双扇</w:t>
            </w:r>
          </w:p>
          <w:p w14:paraId="46B95F90">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开门方向（厅外看）及数量</w:t>
            </w:r>
            <w:r>
              <w:rPr>
                <w:rFonts w:hint="eastAsia" w:ascii="宋体" w:hAnsi="宋体" w:eastAsia="宋体" w:cs="宋体"/>
                <w:color w:val="0000FF"/>
                <w:sz w:val="24"/>
                <w:szCs w:val="24"/>
                <w:vertAlign w:val="baseline"/>
                <w:lang w:val="en-US" w:eastAsia="zh-CN"/>
              </w:rPr>
              <w:t>：中分7</w:t>
            </w:r>
          </w:p>
          <w:p w14:paraId="45A0C6B7">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开门尺寸</w:t>
            </w:r>
            <w:r>
              <w:rPr>
                <w:rFonts w:hint="eastAsia" w:ascii="宋体" w:hAnsi="宋体" w:eastAsia="宋体" w:cs="宋体"/>
                <w:color w:val="0000FF"/>
                <w:sz w:val="24"/>
                <w:szCs w:val="24"/>
                <w:vertAlign w:val="baseline"/>
                <w:lang w:val="en-US" w:eastAsia="zh-CN"/>
              </w:rPr>
              <w:t>：900×2200</w:t>
            </w:r>
            <w:r>
              <w:rPr>
                <w:rFonts w:hint="default" w:ascii="宋体" w:hAnsi="宋体" w:eastAsia="宋体" w:cs="宋体"/>
                <w:color w:val="0000FF"/>
                <w:sz w:val="24"/>
                <w:szCs w:val="24"/>
                <w:vertAlign w:val="baseline"/>
                <w:lang w:val="en-US" w:eastAsia="zh-CN"/>
              </w:rPr>
              <w:t>宽×高</w:t>
            </w:r>
            <w:r>
              <w:rPr>
                <w:rFonts w:hint="eastAsia" w:ascii="宋体" w:hAnsi="宋体" w:eastAsia="宋体" w:cs="宋体"/>
                <w:color w:val="0000FF"/>
                <w:sz w:val="24"/>
                <w:szCs w:val="24"/>
                <w:vertAlign w:val="baseline"/>
                <w:lang w:val="en-US" w:eastAsia="zh-CN"/>
              </w:rPr>
              <w:t>（</w:t>
            </w:r>
            <w:r>
              <w:rPr>
                <w:rFonts w:hint="default" w:ascii="宋体" w:hAnsi="宋体" w:eastAsia="宋体" w:cs="宋体"/>
                <w:color w:val="0000FF"/>
                <w:sz w:val="24"/>
                <w:szCs w:val="24"/>
                <w:vertAlign w:val="baseline"/>
                <w:lang w:val="en-US" w:eastAsia="zh-CN"/>
              </w:rPr>
              <w:t>mm）</w:t>
            </w:r>
          </w:p>
          <w:p w14:paraId="2855ADD1">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轿门装饰</w:t>
            </w:r>
            <w:r>
              <w:rPr>
                <w:rFonts w:hint="eastAsia" w:ascii="宋体" w:hAnsi="宋体" w:eastAsia="宋体" w:cs="宋体"/>
                <w:color w:val="0000FF"/>
                <w:sz w:val="24"/>
                <w:szCs w:val="24"/>
                <w:vertAlign w:val="baseline"/>
                <w:lang w:val="en-US" w:eastAsia="zh-CN"/>
              </w:rPr>
              <w:t>：发纹不锈钢</w:t>
            </w:r>
          </w:p>
          <w:p w14:paraId="505414EE">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层门装饰（首层）</w:t>
            </w:r>
            <w:r>
              <w:rPr>
                <w:rFonts w:hint="eastAsia" w:ascii="宋体" w:hAnsi="宋体" w:eastAsia="宋体" w:cs="宋体"/>
                <w:color w:val="0000FF"/>
                <w:sz w:val="24"/>
                <w:szCs w:val="24"/>
                <w:vertAlign w:val="baseline"/>
                <w:lang w:val="en-US" w:eastAsia="zh-CN"/>
              </w:rPr>
              <w:t>：发纹不锈钢</w:t>
            </w:r>
          </w:p>
          <w:p w14:paraId="3CB6BF84">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层门装饰（其余层）</w:t>
            </w:r>
            <w:r>
              <w:rPr>
                <w:rFonts w:hint="eastAsia" w:ascii="宋体" w:hAnsi="宋体" w:eastAsia="宋体" w:cs="宋体"/>
                <w:color w:val="0000FF"/>
                <w:sz w:val="24"/>
                <w:szCs w:val="24"/>
                <w:vertAlign w:val="baseline"/>
                <w:lang w:val="en-US" w:eastAsia="zh-CN"/>
              </w:rPr>
              <w:t>：发纹不锈钢</w:t>
            </w:r>
          </w:p>
          <w:p w14:paraId="44373ECC">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门套型式及装饰（首层）</w:t>
            </w:r>
            <w:r>
              <w:rPr>
                <w:rFonts w:hint="eastAsia" w:ascii="宋体" w:hAnsi="宋体" w:eastAsia="宋体" w:cs="宋体"/>
                <w:color w:val="0000FF"/>
                <w:sz w:val="24"/>
                <w:szCs w:val="24"/>
                <w:vertAlign w:val="baseline"/>
                <w:lang w:val="en-US" w:eastAsia="zh-CN"/>
              </w:rPr>
              <w:t>：发纹不锈钢小门套</w:t>
            </w:r>
          </w:p>
          <w:p w14:paraId="0A16E6DE">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门套型式及装饰（其余层）</w:t>
            </w:r>
            <w:r>
              <w:rPr>
                <w:rFonts w:hint="eastAsia" w:ascii="宋体" w:hAnsi="宋体" w:eastAsia="宋体" w:cs="宋体"/>
                <w:color w:val="0000FF"/>
                <w:sz w:val="24"/>
                <w:szCs w:val="24"/>
                <w:vertAlign w:val="baseline"/>
                <w:lang w:val="en-US" w:eastAsia="zh-CN"/>
              </w:rPr>
              <w:t>：发纹不锈钢小门套</w:t>
            </w:r>
          </w:p>
          <w:p w14:paraId="1FB1A107">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操纵箱：液晶外呼</w:t>
            </w:r>
          </w:p>
          <w:p w14:paraId="5DEB5BDA">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召唤箱</w:t>
            </w:r>
          </w:p>
          <w:p w14:paraId="54F61C1E">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楼层显示：1~7</w:t>
            </w:r>
          </w:p>
          <w:p w14:paraId="4D81B491">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基站：1F</w:t>
            </w:r>
          </w:p>
          <w:p w14:paraId="7E6D6FAC">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：物联网</w:t>
            </w:r>
          </w:p>
          <w:p w14:paraId="4E7E136F">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无障碍</w:t>
            </w:r>
            <w:r>
              <w:rPr>
                <w:rFonts w:hint="eastAsia" w:ascii="宋体" w:hAnsi="宋体" w:eastAsia="宋体" w:cs="宋体"/>
                <w:color w:val="0000FF"/>
                <w:sz w:val="24"/>
                <w:szCs w:val="24"/>
                <w:vertAlign w:val="baseline"/>
                <w:lang w:val="en-US" w:eastAsia="zh-CN"/>
              </w:rPr>
              <w:t>：无障碍功能</w:t>
            </w:r>
          </w:p>
          <w:p w14:paraId="60B6FAA7">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：轿厢监控</w:t>
            </w:r>
          </w:p>
        </w:tc>
        <w:tc>
          <w:tcPr>
            <w:tcW w:w="409" w:type="pct"/>
            <w:vAlign w:val="center"/>
          </w:tcPr>
          <w:p w14:paraId="20E8B2A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155" w:type="pct"/>
            <w:vMerge w:val="continue"/>
            <w:vAlign w:val="center"/>
          </w:tcPr>
          <w:p w14:paraId="4CCEE511">
            <w:pPr>
              <w:rPr>
                <w:rFonts w:hint="eastAsia" w:ascii="宋体" w:hAnsi="宋体" w:eastAsia="宋体" w:cs="宋体"/>
                <w:sz w:val="24"/>
                <w:szCs w:val="24"/>
                <w:vertAlign w:val="baseline"/>
              </w:rPr>
            </w:pPr>
          </w:p>
        </w:tc>
      </w:tr>
      <w:tr w14:paraId="27CE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7" w:type="pct"/>
            <w:vAlign w:val="center"/>
          </w:tcPr>
          <w:p w14:paraId="74A9B005">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DT-3</w:t>
            </w:r>
          </w:p>
          <w:p w14:paraId="1627CBFE">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梯（27#-a/b）</w:t>
            </w:r>
          </w:p>
          <w:p w14:paraId="60C81A5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(客梯兼无障碍电梯、担架电梯)</w:t>
            </w:r>
          </w:p>
        </w:tc>
        <w:tc>
          <w:tcPr>
            <w:tcW w:w="2578" w:type="pct"/>
            <w:vAlign w:val="center"/>
          </w:tcPr>
          <w:p w14:paraId="19351E41">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额定载重</w:t>
            </w:r>
            <w:r>
              <w:rPr>
                <w:rFonts w:hint="eastAsia" w:ascii="宋体" w:hAnsi="宋体" w:eastAsia="宋体" w:cs="宋体"/>
                <w:sz w:val="24"/>
                <w:szCs w:val="24"/>
                <w:vertAlign w:val="baseline"/>
                <w:lang w:eastAsia="zh-CN"/>
              </w:rPr>
              <w:t>：1050</w:t>
            </w:r>
            <w:r>
              <w:rPr>
                <w:rFonts w:hint="eastAsia" w:ascii="宋体" w:hAnsi="宋体" w:eastAsia="宋体" w:cs="宋体"/>
                <w:sz w:val="24"/>
                <w:szCs w:val="24"/>
                <w:vertAlign w:val="baseline"/>
                <w:lang w:val="en-US" w:eastAsia="zh-CN"/>
              </w:rPr>
              <w:t>kg</w:t>
            </w:r>
          </w:p>
          <w:p w14:paraId="53DBC85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额定速度: 1.5m/s</w:t>
            </w:r>
          </w:p>
          <w:p w14:paraId="1D2CFBD3">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停站数: 1-6F站</w:t>
            </w:r>
          </w:p>
          <w:p w14:paraId="0C0E4B0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提升高度: 18m</w:t>
            </w:r>
          </w:p>
          <w:p w14:paraId="6BC3B98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首层层高: 3m</w:t>
            </w:r>
          </w:p>
          <w:p w14:paraId="7FCE107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顶层高度: 3m</w:t>
            </w:r>
          </w:p>
          <w:p w14:paraId="67003AC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底坑深度: 1.6m</w:t>
            </w:r>
          </w:p>
          <w:p w14:paraId="2E7E7A7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机房高度：（无机房电梯）</w:t>
            </w:r>
          </w:p>
          <w:p w14:paraId="6076E1B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井道尺寸: 2200X2500宽X深（mm）</w:t>
            </w:r>
          </w:p>
          <w:p w14:paraId="444B7F44">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开门方式: 中分门</w:t>
            </w:r>
          </w:p>
          <w:p w14:paraId="0ECE291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门洞尺寸: 1100X2200宽X高（mm）</w:t>
            </w:r>
          </w:p>
          <w:p w14:paraId="5BA1AAAE">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轿厢内尺寸: 1600×1500宽×深(mm)</w:t>
            </w:r>
          </w:p>
          <w:p w14:paraId="70EA6873">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轿厢装饰</w:t>
            </w:r>
            <w:r>
              <w:rPr>
                <w:rFonts w:hint="eastAsia" w:ascii="宋体" w:hAnsi="宋体" w:eastAsia="宋体" w:cs="宋体"/>
                <w:color w:val="0000FF"/>
                <w:sz w:val="24"/>
                <w:szCs w:val="24"/>
                <w:vertAlign w:val="baseline"/>
                <w:lang w:val="en-US" w:eastAsia="zh-CN"/>
              </w:rPr>
              <w:t>: 轿厢侧壁：自然橡木饰钢板，后壁中板/后壁侧板：灰色喷漆钢板</w:t>
            </w:r>
          </w:p>
          <w:p w14:paraId="31F75A24">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轿顶（或吊顶）装饰</w:t>
            </w:r>
            <w:r>
              <w:rPr>
                <w:rFonts w:hint="eastAsia" w:ascii="宋体" w:hAnsi="宋体" w:eastAsia="宋体" w:cs="宋体"/>
                <w:color w:val="0000FF"/>
                <w:sz w:val="24"/>
                <w:szCs w:val="24"/>
                <w:vertAlign w:val="baseline"/>
                <w:lang w:val="en-US" w:eastAsia="zh-CN"/>
              </w:rPr>
              <w:t>: 发纹不锈钢材质</w:t>
            </w:r>
          </w:p>
          <w:p w14:paraId="60F51949">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轿厢地板装饰</w:t>
            </w:r>
            <w:r>
              <w:rPr>
                <w:rFonts w:hint="eastAsia" w:ascii="宋体" w:hAnsi="宋体" w:eastAsia="宋体" w:cs="宋体"/>
                <w:color w:val="0000FF"/>
                <w:sz w:val="24"/>
                <w:szCs w:val="24"/>
                <w:vertAlign w:val="baseline"/>
                <w:lang w:val="en-US" w:eastAsia="zh-CN"/>
              </w:rPr>
              <w:t>: 雅士白人造石材</w:t>
            </w:r>
          </w:p>
          <w:p w14:paraId="66CF5345">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轿厢净高</w:t>
            </w:r>
            <w:r>
              <w:rPr>
                <w:rFonts w:hint="eastAsia" w:ascii="宋体" w:hAnsi="宋体" w:eastAsia="宋体" w:cs="宋体"/>
                <w:color w:val="0000FF"/>
                <w:sz w:val="24"/>
                <w:szCs w:val="24"/>
                <w:vertAlign w:val="baseline"/>
                <w:lang w:val="en-US" w:eastAsia="zh-CN"/>
              </w:rPr>
              <w:t>: 2500</w:t>
            </w:r>
            <w:r>
              <w:rPr>
                <w:rFonts w:hint="default" w:ascii="宋体" w:hAnsi="宋体" w:eastAsia="宋体" w:cs="宋体"/>
                <w:color w:val="0000FF"/>
                <w:sz w:val="24"/>
                <w:szCs w:val="24"/>
                <w:vertAlign w:val="baseline"/>
                <w:lang w:val="en-US" w:eastAsia="zh-CN"/>
              </w:rPr>
              <w:t>mm</w:t>
            </w:r>
          </w:p>
          <w:p w14:paraId="19B7E53B">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开门型式（单、双开门）</w:t>
            </w:r>
            <w:r>
              <w:rPr>
                <w:rFonts w:hint="eastAsia" w:ascii="宋体" w:hAnsi="宋体" w:eastAsia="宋体" w:cs="宋体"/>
                <w:color w:val="0000FF"/>
                <w:sz w:val="24"/>
                <w:szCs w:val="24"/>
                <w:vertAlign w:val="baseline"/>
                <w:lang w:val="en-US" w:eastAsia="zh-CN"/>
              </w:rPr>
              <w:t>：单开门</w:t>
            </w:r>
          </w:p>
          <w:p w14:paraId="3A4EF54E">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开门方式（中分双扇、中分四扇、旁开双扇）</w:t>
            </w:r>
            <w:r>
              <w:rPr>
                <w:rFonts w:hint="eastAsia" w:ascii="宋体" w:hAnsi="宋体" w:eastAsia="宋体" w:cs="宋体"/>
                <w:color w:val="0000FF"/>
                <w:sz w:val="24"/>
                <w:szCs w:val="24"/>
                <w:vertAlign w:val="baseline"/>
                <w:lang w:val="en-US" w:eastAsia="zh-CN"/>
              </w:rPr>
              <w:t>：中分双扇</w:t>
            </w:r>
          </w:p>
          <w:p w14:paraId="5840C38D">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开门方向（厅外看）及数量</w:t>
            </w:r>
            <w:r>
              <w:rPr>
                <w:rFonts w:hint="eastAsia" w:ascii="宋体" w:hAnsi="宋体" w:eastAsia="宋体" w:cs="宋体"/>
                <w:color w:val="0000FF"/>
                <w:sz w:val="24"/>
                <w:szCs w:val="24"/>
                <w:vertAlign w:val="baseline"/>
                <w:lang w:val="en-US" w:eastAsia="zh-CN"/>
              </w:rPr>
              <w:t>：中分6</w:t>
            </w:r>
          </w:p>
          <w:p w14:paraId="3FAE1BB6">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开门尺寸</w:t>
            </w:r>
            <w:r>
              <w:rPr>
                <w:rFonts w:hint="eastAsia" w:ascii="宋体" w:hAnsi="宋体" w:eastAsia="宋体" w:cs="宋体"/>
                <w:color w:val="0000FF"/>
                <w:sz w:val="24"/>
                <w:szCs w:val="24"/>
                <w:vertAlign w:val="baseline"/>
                <w:lang w:val="en-US" w:eastAsia="zh-CN"/>
              </w:rPr>
              <w:t>：900×2200</w:t>
            </w:r>
            <w:r>
              <w:rPr>
                <w:rFonts w:hint="default" w:ascii="宋体" w:hAnsi="宋体" w:eastAsia="宋体" w:cs="宋体"/>
                <w:color w:val="0000FF"/>
                <w:sz w:val="24"/>
                <w:szCs w:val="24"/>
                <w:vertAlign w:val="baseline"/>
                <w:lang w:val="en-US" w:eastAsia="zh-CN"/>
              </w:rPr>
              <w:t>宽×高</w:t>
            </w:r>
            <w:r>
              <w:rPr>
                <w:rFonts w:hint="eastAsia" w:ascii="宋体" w:hAnsi="宋体" w:eastAsia="宋体" w:cs="宋体"/>
                <w:color w:val="0000FF"/>
                <w:sz w:val="24"/>
                <w:szCs w:val="24"/>
                <w:vertAlign w:val="baseline"/>
                <w:lang w:val="en-US" w:eastAsia="zh-CN"/>
              </w:rPr>
              <w:t>（</w:t>
            </w:r>
            <w:r>
              <w:rPr>
                <w:rFonts w:hint="default" w:ascii="宋体" w:hAnsi="宋体" w:eastAsia="宋体" w:cs="宋体"/>
                <w:color w:val="0000FF"/>
                <w:sz w:val="24"/>
                <w:szCs w:val="24"/>
                <w:vertAlign w:val="baseline"/>
                <w:lang w:val="en-US" w:eastAsia="zh-CN"/>
              </w:rPr>
              <w:t>mm）</w:t>
            </w:r>
          </w:p>
          <w:p w14:paraId="4FC3ED55">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轿门装饰</w:t>
            </w:r>
            <w:r>
              <w:rPr>
                <w:rFonts w:hint="eastAsia" w:ascii="宋体" w:hAnsi="宋体" w:eastAsia="宋体" w:cs="宋体"/>
                <w:color w:val="0000FF"/>
                <w:sz w:val="24"/>
                <w:szCs w:val="24"/>
                <w:vertAlign w:val="baseline"/>
                <w:lang w:val="en-US" w:eastAsia="zh-CN"/>
              </w:rPr>
              <w:t>：发纹不锈钢</w:t>
            </w:r>
          </w:p>
          <w:p w14:paraId="03F69768">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层门装饰（首层）</w:t>
            </w:r>
            <w:r>
              <w:rPr>
                <w:rFonts w:hint="eastAsia" w:ascii="宋体" w:hAnsi="宋体" w:eastAsia="宋体" w:cs="宋体"/>
                <w:color w:val="0000FF"/>
                <w:sz w:val="24"/>
                <w:szCs w:val="24"/>
                <w:vertAlign w:val="baseline"/>
                <w:lang w:val="en-US" w:eastAsia="zh-CN"/>
              </w:rPr>
              <w:t>：发纹不锈钢</w:t>
            </w:r>
          </w:p>
          <w:p w14:paraId="49AF5D47">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层门装饰（其余层）</w:t>
            </w:r>
            <w:r>
              <w:rPr>
                <w:rFonts w:hint="eastAsia" w:ascii="宋体" w:hAnsi="宋体" w:eastAsia="宋体" w:cs="宋体"/>
                <w:color w:val="0000FF"/>
                <w:sz w:val="24"/>
                <w:szCs w:val="24"/>
                <w:vertAlign w:val="baseline"/>
                <w:lang w:val="en-US" w:eastAsia="zh-CN"/>
              </w:rPr>
              <w:t>：发纹不锈钢</w:t>
            </w:r>
          </w:p>
          <w:p w14:paraId="5B70891A">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门套型式及装饰（首层）</w:t>
            </w:r>
            <w:r>
              <w:rPr>
                <w:rFonts w:hint="eastAsia" w:ascii="宋体" w:hAnsi="宋体" w:eastAsia="宋体" w:cs="宋体"/>
                <w:color w:val="0000FF"/>
                <w:sz w:val="24"/>
                <w:szCs w:val="24"/>
                <w:vertAlign w:val="baseline"/>
                <w:lang w:val="en-US" w:eastAsia="zh-CN"/>
              </w:rPr>
              <w:t>：发纹不锈钢小门套</w:t>
            </w:r>
          </w:p>
          <w:p w14:paraId="7A21F55C">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门套型式及装饰（其余层）</w:t>
            </w:r>
            <w:r>
              <w:rPr>
                <w:rFonts w:hint="eastAsia" w:ascii="宋体" w:hAnsi="宋体" w:eastAsia="宋体" w:cs="宋体"/>
                <w:color w:val="0000FF"/>
                <w:sz w:val="24"/>
                <w:szCs w:val="24"/>
                <w:vertAlign w:val="baseline"/>
                <w:lang w:val="en-US" w:eastAsia="zh-CN"/>
              </w:rPr>
              <w:t>：发纹不锈钢小门套</w:t>
            </w:r>
          </w:p>
          <w:p w14:paraId="6EC1379A">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操纵箱：液晶外呼</w:t>
            </w:r>
          </w:p>
          <w:p w14:paraId="1DE03B13">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召唤箱</w:t>
            </w:r>
          </w:p>
          <w:p w14:paraId="5EDC1311">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楼层显示：1~6</w:t>
            </w:r>
          </w:p>
          <w:p w14:paraId="16BA5712">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基站：1F</w:t>
            </w:r>
          </w:p>
          <w:p w14:paraId="3B5075C5">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：物联网</w:t>
            </w:r>
          </w:p>
          <w:p w14:paraId="027898EF">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无障碍</w:t>
            </w:r>
            <w:r>
              <w:rPr>
                <w:rFonts w:hint="eastAsia" w:ascii="宋体" w:hAnsi="宋体" w:eastAsia="宋体" w:cs="宋体"/>
                <w:color w:val="0000FF"/>
                <w:sz w:val="24"/>
                <w:szCs w:val="24"/>
                <w:vertAlign w:val="baseline"/>
                <w:lang w:val="en-US" w:eastAsia="zh-CN"/>
              </w:rPr>
              <w:t>：无障碍功能</w:t>
            </w:r>
          </w:p>
          <w:p w14:paraId="228B45CF">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：轿厢监控</w:t>
            </w:r>
          </w:p>
        </w:tc>
        <w:tc>
          <w:tcPr>
            <w:tcW w:w="409" w:type="pct"/>
            <w:vAlign w:val="center"/>
          </w:tcPr>
          <w:p w14:paraId="5AF44BF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155" w:type="pct"/>
            <w:vMerge w:val="continue"/>
            <w:vAlign w:val="center"/>
          </w:tcPr>
          <w:p w14:paraId="42DB1468">
            <w:pPr>
              <w:rPr>
                <w:rFonts w:hint="eastAsia" w:ascii="宋体" w:hAnsi="宋体" w:eastAsia="宋体" w:cs="宋体"/>
                <w:sz w:val="24"/>
                <w:szCs w:val="24"/>
                <w:vertAlign w:val="baseline"/>
              </w:rPr>
            </w:pPr>
          </w:p>
        </w:tc>
      </w:tr>
      <w:tr w14:paraId="5D46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57" w:type="pct"/>
            <w:vAlign w:val="center"/>
          </w:tcPr>
          <w:p w14:paraId="39CDA162">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DT-4</w:t>
            </w:r>
          </w:p>
          <w:p w14:paraId="72A4497D">
            <w:pPr>
              <w:rPr>
                <w:rFonts w:hint="eastAsia" w:ascii="宋体" w:hAnsi="宋体" w:eastAsia="宋体" w:cs="宋体"/>
                <w:sz w:val="24"/>
                <w:szCs w:val="24"/>
                <w:vertAlign w:val="baseline"/>
              </w:rPr>
            </w:pPr>
            <w:r>
              <w:rPr>
                <w:rFonts w:hint="eastAsia" w:ascii="宋体" w:hAnsi="宋体" w:eastAsia="宋体" w:cs="宋体"/>
                <w:sz w:val="24"/>
                <w:szCs w:val="24"/>
                <w:vertAlign w:val="baseline"/>
              </w:rPr>
              <w:t>梯（27#-a/b）</w:t>
            </w:r>
          </w:p>
          <w:p w14:paraId="5AC79085">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(客梯)</w:t>
            </w:r>
          </w:p>
        </w:tc>
        <w:tc>
          <w:tcPr>
            <w:tcW w:w="2578" w:type="pct"/>
            <w:vAlign w:val="center"/>
          </w:tcPr>
          <w:p w14:paraId="67156660">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rPr>
              <w:t>额定载重</w:t>
            </w:r>
            <w:r>
              <w:rPr>
                <w:rFonts w:hint="eastAsia" w:ascii="宋体" w:hAnsi="宋体" w:eastAsia="宋体" w:cs="宋体"/>
                <w:sz w:val="24"/>
                <w:szCs w:val="24"/>
                <w:vertAlign w:val="baseline"/>
                <w:lang w:eastAsia="zh-CN"/>
              </w:rPr>
              <w:t>：1050</w:t>
            </w:r>
            <w:r>
              <w:rPr>
                <w:rFonts w:hint="eastAsia" w:ascii="宋体" w:hAnsi="宋体" w:eastAsia="宋体" w:cs="宋体"/>
                <w:sz w:val="24"/>
                <w:szCs w:val="24"/>
                <w:vertAlign w:val="baseline"/>
                <w:lang w:val="en-US" w:eastAsia="zh-CN"/>
              </w:rPr>
              <w:t>kg</w:t>
            </w:r>
          </w:p>
          <w:p w14:paraId="301CF40F">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额定速度: 1.5m/s</w:t>
            </w:r>
          </w:p>
          <w:p w14:paraId="2F8AADD7">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停站数: 1-6F站</w:t>
            </w:r>
          </w:p>
          <w:p w14:paraId="4F9117AE">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提升高度: 18m</w:t>
            </w:r>
          </w:p>
          <w:p w14:paraId="4E3F3F6B">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首层层高: 3m</w:t>
            </w:r>
          </w:p>
          <w:p w14:paraId="6A8E6DF6">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顶层高度: 3m</w:t>
            </w:r>
          </w:p>
          <w:p w14:paraId="02684095">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底坑深度: 1.6m</w:t>
            </w:r>
          </w:p>
          <w:p w14:paraId="5D52706D">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机房高度：（无机房电梯）</w:t>
            </w:r>
          </w:p>
          <w:p w14:paraId="256BB2F8">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井道尺寸: 2200X2500宽X深（mm）</w:t>
            </w:r>
          </w:p>
          <w:p w14:paraId="417FA0D2">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开门方式: 中分门</w:t>
            </w:r>
          </w:p>
          <w:p w14:paraId="2A1F8D2A">
            <w:pP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门洞尺寸: 1100X2200宽X高（mm）</w:t>
            </w:r>
          </w:p>
          <w:p w14:paraId="5218BD22">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轿厢内尺寸: 1600×1500宽×深(mm)</w:t>
            </w:r>
          </w:p>
          <w:p w14:paraId="17714635">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轿厢装饰</w:t>
            </w:r>
            <w:r>
              <w:rPr>
                <w:rFonts w:hint="eastAsia" w:ascii="宋体" w:hAnsi="宋体" w:eastAsia="宋体" w:cs="宋体"/>
                <w:color w:val="0000FF"/>
                <w:sz w:val="24"/>
                <w:szCs w:val="24"/>
                <w:vertAlign w:val="baseline"/>
                <w:lang w:val="en-US" w:eastAsia="zh-CN"/>
              </w:rPr>
              <w:t>: 轿厢侧壁：自然橡木饰钢板，后壁中板/后壁侧板：灰色喷漆钢板</w:t>
            </w:r>
          </w:p>
          <w:p w14:paraId="68C0679B">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轿顶（或吊顶）装饰</w:t>
            </w:r>
            <w:r>
              <w:rPr>
                <w:rFonts w:hint="eastAsia" w:ascii="宋体" w:hAnsi="宋体" w:eastAsia="宋体" w:cs="宋体"/>
                <w:color w:val="0000FF"/>
                <w:sz w:val="24"/>
                <w:szCs w:val="24"/>
                <w:vertAlign w:val="baseline"/>
                <w:lang w:val="en-US" w:eastAsia="zh-CN"/>
              </w:rPr>
              <w:t>: 发纹不锈钢材质</w:t>
            </w:r>
          </w:p>
          <w:p w14:paraId="5E82BC21">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轿厢地板装饰</w:t>
            </w:r>
            <w:r>
              <w:rPr>
                <w:rFonts w:hint="eastAsia" w:ascii="宋体" w:hAnsi="宋体" w:eastAsia="宋体" w:cs="宋体"/>
                <w:color w:val="0000FF"/>
                <w:sz w:val="24"/>
                <w:szCs w:val="24"/>
                <w:vertAlign w:val="baseline"/>
                <w:lang w:val="en-US" w:eastAsia="zh-CN"/>
              </w:rPr>
              <w:t>: 雅士白人造石材</w:t>
            </w:r>
          </w:p>
          <w:p w14:paraId="22901F48">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轿厢净高</w:t>
            </w:r>
            <w:r>
              <w:rPr>
                <w:rFonts w:hint="eastAsia" w:ascii="宋体" w:hAnsi="宋体" w:eastAsia="宋体" w:cs="宋体"/>
                <w:color w:val="0000FF"/>
                <w:sz w:val="24"/>
                <w:szCs w:val="24"/>
                <w:vertAlign w:val="baseline"/>
                <w:lang w:val="en-US" w:eastAsia="zh-CN"/>
              </w:rPr>
              <w:t>: 2500</w:t>
            </w:r>
            <w:r>
              <w:rPr>
                <w:rFonts w:hint="default" w:ascii="宋体" w:hAnsi="宋体" w:eastAsia="宋体" w:cs="宋体"/>
                <w:color w:val="0000FF"/>
                <w:sz w:val="24"/>
                <w:szCs w:val="24"/>
                <w:vertAlign w:val="baseline"/>
                <w:lang w:val="en-US" w:eastAsia="zh-CN"/>
              </w:rPr>
              <w:t>mm</w:t>
            </w:r>
          </w:p>
          <w:p w14:paraId="77A54585">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开门型式（单、双开门）</w:t>
            </w:r>
            <w:r>
              <w:rPr>
                <w:rFonts w:hint="eastAsia" w:ascii="宋体" w:hAnsi="宋体" w:eastAsia="宋体" w:cs="宋体"/>
                <w:color w:val="0000FF"/>
                <w:sz w:val="24"/>
                <w:szCs w:val="24"/>
                <w:vertAlign w:val="baseline"/>
                <w:lang w:val="en-US" w:eastAsia="zh-CN"/>
              </w:rPr>
              <w:t>：单开门</w:t>
            </w:r>
          </w:p>
          <w:p w14:paraId="18CB240D">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开门方式（中分双扇、中分四扇、旁开双扇）</w:t>
            </w:r>
            <w:r>
              <w:rPr>
                <w:rFonts w:hint="eastAsia" w:ascii="宋体" w:hAnsi="宋体" w:eastAsia="宋体" w:cs="宋体"/>
                <w:color w:val="0000FF"/>
                <w:sz w:val="24"/>
                <w:szCs w:val="24"/>
                <w:vertAlign w:val="baseline"/>
                <w:lang w:val="en-US" w:eastAsia="zh-CN"/>
              </w:rPr>
              <w:t>：中分双扇</w:t>
            </w:r>
          </w:p>
          <w:p w14:paraId="38CA4888">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开门方向（厅外看）及数量</w:t>
            </w:r>
            <w:r>
              <w:rPr>
                <w:rFonts w:hint="eastAsia" w:ascii="宋体" w:hAnsi="宋体" w:eastAsia="宋体" w:cs="宋体"/>
                <w:color w:val="0000FF"/>
                <w:sz w:val="24"/>
                <w:szCs w:val="24"/>
                <w:vertAlign w:val="baseline"/>
                <w:lang w:val="en-US" w:eastAsia="zh-CN"/>
              </w:rPr>
              <w:t>：中分6</w:t>
            </w:r>
          </w:p>
          <w:p w14:paraId="31F80082">
            <w:pPr>
              <w:rPr>
                <w:rFonts w:hint="default"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开门尺寸</w:t>
            </w:r>
            <w:r>
              <w:rPr>
                <w:rFonts w:hint="eastAsia" w:ascii="宋体" w:hAnsi="宋体" w:eastAsia="宋体" w:cs="宋体"/>
                <w:color w:val="0000FF"/>
                <w:sz w:val="24"/>
                <w:szCs w:val="24"/>
                <w:vertAlign w:val="baseline"/>
                <w:lang w:val="en-US" w:eastAsia="zh-CN"/>
              </w:rPr>
              <w:t>：900×2200</w:t>
            </w:r>
            <w:r>
              <w:rPr>
                <w:rFonts w:hint="default" w:ascii="宋体" w:hAnsi="宋体" w:eastAsia="宋体" w:cs="宋体"/>
                <w:color w:val="0000FF"/>
                <w:sz w:val="24"/>
                <w:szCs w:val="24"/>
                <w:vertAlign w:val="baseline"/>
                <w:lang w:val="en-US" w:eastAsia="zh-CN"/>
              </w:rPr>
              <w:t>宽×高</w:t>
            </w:r>
            <w:r>
              <w:rPr>
                <w:rFonts w:hint="eastAsia" w:ascii="宋体" w:hAnsi="宋体" w:eastAsia="宋体" w:cs="宋体"/>
                <w:color w:val="0000FF"/>
                <w:sz w:val="24"/>
                <w:szCs w:val="24"/>
                <w:vertAlign w:val="baseline"/>
                <w:lang w:val="en-US" w:eastAsia="zh-CN"/>
              </w:rPr>
              <w:t>（</w:t>
            </w:r>
            <w:r>
              <w:rPr>
                <w:rFonts w:hint="default" w:ascii="宋体" w:hAnsi="宋体" w:eastAsia="宋体" w:cs="宋体"/>
                <w:color w:val="0000FF"/>
                <w:sz w:val="24"/>
                <w:szCs w:val="24"/>
                <w:vertAlign w:val="baseline"/>
                <w:lang w:val="en-US" w:eastAsia="zh-CN"/>
              </w:rPr>
              <w:t>mm）</w:t>
            </w:r>
          </w:p>
          <w:p w14:paraId="528AD5B2">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轿门装饰</w:t>
            </w:r>
            <w:r>
              <w:rPr>
                <w:rFonts w:hint="eastAsia" w:ascii="宋体" w:hAnsi="宋体" w:eastAsia="宋体" w:cs="宋体"/>
                <w:color w:val="0000FF"/>
                <w:sz w:val="24"/>
                <w:szCs w:val="24"/>
                <w:vertAlign w:val="baseline"/>
                <w:lang w:val="en-US" w:eastAsia="zh-CN"/>
              </w:rPr>
              <w:t>：发纹不锈钢</w:t>
            </w:r>
          </w:p>
          <w:p w14:paraId="13B11542">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层门装饰（首层）</w:t>
            </w:r>
            <w:r>
              <w:rPr>
                <w:rFonts w:hint="eastAsia" w:ascii="宋体" w:hAnsi="宋体" w:eastAsia="宋体" w:cs="宋体"/>
                <w:color w:val="0000FF"/>
                <w:sz w:val="24"/>
                <w:szCs w:val="24"/>
                <w:vertAlign w:val="baseline"/>
                <w:lang w:val="en-US" w:eastAsia="zh-CN"/>
              </w:rPr>
              <w:t>：发纹不锈钢</w:t>
            </w:r>
          </w:p>
          <w:p w14:paraId="69796D74">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层门装饰（其余层）</w:t>
            </w:r>
            <w:r>
              <w:rPr>
                <w:rFonts w:hint="eastAsia" w:ascii="宋体" w:hAnsi="宋体" w:eastAsia="宋体" w:cs="宋体"/>
                <w:color w:val="0000FF"/>
                <w:sz w:val="24"/>
                <w:szCs w:val="24"/>
                <w:vertAlign w:val="baseline"/>
                <w:lang w:val="en-US" w:eastAsia="zh-CN"/>
              </w:rPr>
              <w:t>：发纹不锈钢</w:t>
            </w:r>
          </w:p>
          <w:p w14:paraId="4489A096">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门套型式及装饰（首层）</w:t>
            </w:r>
            <w:r>
              <w:rPr>
                <w:rFonts w:hint="eastAsia" w:ascii="宋体" w:hAnsi="宋体" w:eastAsia="宋体" w:cs="宋体"/>
                <w:color w:val="0000FF"/>
                <w:sz w:val="24"/>
                <w:szCs w:val="24"/>
                <w:vertAlign w:val="baseline"/>
                <w:lang w:val="en-US" w:eastAsia="zh-CN"/>
              </w:rPr>
              <w:t>：发纹不锈钢小门套</w:t>
            </w:r>
          </w:p>
          <w:p w14:paraId="1569CA87">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门套型式及装饰（其余层）</w:t>
            </w:r>
            <w:r>
              <w:rPr>
                <w:rFonts w:hint="eastAsia" w:ascii="宋体" w:hAnsi="宋体" w:eastAsia="宋体" w:cs="宋体"/>
                <w:color w:val="0000FF"/>
                <w:sz w:val="24"/>
                <w:szCs w:val="24"/>
                <w:vertAlign w:val="baseline"/>
                <w:lang w:val="en-US" w:eastAsia="zh-CN"/>
              </w:rPr>
              <w:t>：发纹不锈钢小门套</w:t>
            </w:r>
          </w:p>
          <w:p w14:paraId="412757F5">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操纵箱：液晶外呼</w:t>
            </w:r>
          </w:p>
          <w:p w14:paraId="6A917B0B">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召唤箱</w:t>
            </w:r>
          </w:p>
          <w:p w14:paraId="0532C4A8">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楼层显示：1~6</w:t>
            </w:r>
          </w:p>
          <w:p w14:paraId="4467DCE3">
            <w:pPr>
              <w:rPr>
                <w:rFonts w:hint="eastAsia" w:ascii="宋体" w:hAnsi="宋体" w:eastAsia="宋体" w:cs="宋体"/>
                <w:color w:val="0000FF"/>
                <w:sz w:val="24"/>
                <w:szCs w:val="24"/>
                <w:vertAlign w:val="baseline"/>
                <w:lang w:val="en-US" w:eastAsia="zh-CN"/>
              </w:rPr>
            </w:pPr>
            <w:r>
              <w:rPr>
                <w:rFonts w:hint="eastAsia" w:ascii="宋体" w:hAnsi="宋体" w:eastAsia="宋体" w:cs="宋体"/>
                <w:color w:val="0000FF"/>
                <w:sz w:val="24"/>
                <w:szCs w:val="24"/>
                <w:vertAlign w:val="baseline"/>
                <w:lang w:val="en-US" w:eastAsia="zh-CN"/>
              </w:rPr>
              <w:t>基站：1F</w:t>
            </w:r>
          </w:p>
          <w:p w14:paraId="70619061">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：物联网</w:t>
            </w:r>
          </w:p>
          <w:p w14:paraId="446A97C1">
            <w:pPr>
              <w:rPr>
                <w:rFonts w:hint="eastAsia" w:ascii="宋体" w:hAnsi="宋体" w:eastAsia="宋体" w:cs="宋体"/>
                <w:color w:val="0000FF"/>
                <w:sz w:val="24"/>
                <w:szCs w:val="24"/>
                <w:vertAlign w:val="baseline"/>
                <w:lang w:val="en-US" w:eastAsia="zh-CN"/>
              </w:rPr>
            </w:pPr>
            <w:r>
              <w:rPr>
                <w:rFonts w:hint="default" w:ascii="宋体" w:hAnsi="宋体" w:eastAsia="宋体" w:cs="宋体"/>
                <w:color w:val="0000FF"/>
                <w:sz w:val="24"/>
                <w:szCs w:val="24"/>
                <w:vertAlign w:val="baseline"/>
                <w:lang w:val="en-US" w:eastAsia="zh-CN"/>
              </w:rPr>
              <w:t>无障碍</w:t>
            </w:r>
            <w:r>
              <w:rPr>
                <w:rFonts w:hint="eastAsia" w:ascii="宋体" w:hAnsi="宋体" w:eastAsia="宋体" w:cs="宋体"/>
                <w:color w:val="0000FF"/>
                <w:sz w:val="24"/>
                <w:szCs w:val="24"/>
                <w:vertAlign w:val="baseline"/>
                <w:lang w:val="en-US" w:eastAsia="zh-CN"/>
              </w:rPr>
              <w:t>：无障碍功能</w:t>
            </w:r>
          </w:p>
          <w:p w14:paraId="170F4182">
            <w:pPr>
              <w:rPr>
                <w:rFonts w:hint="eastAsia" w:ascii="宋体" w:hAnsi="宋体" w:eastAsia="宋体" w:cs="宋体"/>
                <w:sz w:val="24"/>
                <w:szCs w:val="24"/>
                <w:vertAlign w:val="baseline"/>
              </w:rPr>
            </w:pPr>
            <w:r>
              <w:rPr>
                <w:rFonts w:hint="default" w:ascii="宋体" w:hAnsi="宋体" w:eastAsia="宋体" w:cs="宋体"/>
                <w:color w:val="0000FF"/>
                <w:sz w:val="24"/>
                <w:szCs w:val="24"/>
                <w:vertAlign w:val="baseline"/>
                <w:lang w:val="en-US" w:eastAsia="zh-CN"/>
              </w:rPr>
              <w:t>选配功能</w:t>
            </w:r>
            <w:r>
              <w:rPr>
                <w:rFonts w:hint="eastAsia" w:ascii="宋体" w:hAnsi="宋体" w:eastAsia="宋体" w:cs="宋体"/>
                <w:color w:val="0000FF"/>
                <w:sz w:val="24"/>
                <w:szCs w:val="24"/>
                <w:vertAlign w:val="baseline"/>
                <w:lang w:val="en-US" w:eastAsia="zh-CN"/>
              </w:rPr>
              <w:t>：轿厢监控</w:t>
            </w:r>
          </w:p>
        </w:tc>
        <w:tc>
          <w:tcPr>
            <w:tcW w:w="409" w:type="pct"/>
            <w:vAlign w:val="center"/>
          </w:tcPr>
          <w:p w14:paraId="21DBAC9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155" w:type="pct"/>
            <w:vMerge w:val="continue"/>
            <w:vAlign w:val="center"/>
          </w:tcPr>
          <w:p w14:paraId="49F1CADB">
            <w:pPr>
              <w:rPr>
                <w:rFonts w:hint="eastAsia" w:ascii="宋体" w:hAnsi="宋体" w:eastAsia="宋体" w:cs="宋体"/>
                <w:sz w:val="24"/>
                <w:szCs w:val="24"/>
                <w:vertAlign w:val="baseline"/>
              </w:rPr>
            </w:pPr>
          </w:p>
        </w:tc>
      </w:tr>
    </w:tbl>
    <w:p w14:paraId="6ECCCEA1">
      <w:pPr>
        <w:rPr>
          <w:sz w:val="24"/>
          <w:szCs w:val="24"/>
        </w:rPr>
      </w:pPr>
    </w:p>
    <w:p w14:paraId="6EBCED40">
      <w:pPr>
        <w:pStyle w:val="5"/>
        <w:jc w:val="left"/>
        <w:outlineLvl w:val="2"/>
        <w:rPr>
          <w:rFonts w:hint="eastAsia" w:ascii="宋体" w:hAnsi="宋体" w:eastAsia="宋体" w:cs="宋体"/>
        </w:rPr>
      </w:pPr>
      <w:r>
        <w:rPr>
          <w:rFonts w:hint="eastAsia" w:ascii="宋体" w:hAnsi="宋体" w:eastAsia="宋体" w:cs="宋体"/>
          <w:b/>
          <w:sz w:val="28"/>
        </w:rPr>
        <w:t>三、商务条件</w:t>
      </w:r>
    </w:p>
    <w:p w14:paraId="40CE7CD3">
      <w:pPr>
        <w:pStyle w:val="5"/>
        <w:jc w:val="left"/>
        <w:rPr>
          <w:rFonts w:hint="eastAsia" w:ascii="宋体" w:hAnsi="宋体" w:eastAsia="宋体" w:cs="宋体"/>
          <w:sz w:val="24"/>
          <w:szCs w:val="24"/>
        </w:rPr>
      </w:pPr>
      <w:r>
        <w:rPr>
          <w:rFonts w:hint="eastAsia" w:ascii="宋体" w:hAnsi="宋体" w:eastAsia="宋体" w:cs="宋体"/>
          <w:sz w:val="24"/>
          <w:szCs w:val="24"/>
        </w:rPr>
        <w:t>采购包1：</w:t>
      </w:r>
    </w:p>
    <w:tbl>
      <w:tblPr>
        <w:tblStyle w:val="2"/>
        <w:tblW w:w="877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6"/>
        <w:gridCol w:w="1033"/>
        <w:gridCol w:w="1647"/>
        <w:gridCol w:w="5412"/>
      </w:tblGrid>
      <w:tr w14:paraId="45947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1" w:hRule="atLeast"/>
        </w:trPr>
        <w:tc>
          <w:tcPr>
            <w:tcW w:w="686" w:type="dxa"/>
            <w:vAlign w:val="center"/>
          </w:tcPr>
          <w:p w14:paraId="6B29D15C">
            <w:pPr>
              <w:pStyle w:val="5"/>
              <w:rPr>
                <w:rFonts w:hint="eastAsia" w:ascii="宋体" w:hAnsi="宋体" w:eastAsia="宋体" w:cs="宋体"/>
                <w:sz w:val="24"/>
                <w:szCs w:val="24"/>
              </w:rPr>
            </w:pPr>
            <w:r>
              <w:rPr>
                <w:rFonts w:hint="eastAsia" w:ascii="宋体" w:hAnsi="宋体" w:eastAsia="宋体" w:cs="宋体"/>
                <w:sz w:val="24"/>
                <w:szCs w:val="24"/>
              </w:rPr>
              <w:t>序号</w:t>
            </w:r>
          </w:p>
        </w:tc>
        <w:tc>
          <w:tcPr>
            <w:tcW w:w="1033" w:type="dxa"/>
            <w:vAlign w:val="center"/>
          </w:tcPr>
          <w:p w14:paraId="0DFA4406">
            <w:pPr>
              <w:pStyle w:val="5"/>
              <w:rPr>
                <w:rFonts w:hint="eastAsia" w:ascii="宋体" w:hAnsi="宋体" w:eastAsia="宋体" w:cs="宋体"/>
                <w:sz w:val="24"/>
                <w:szCs w:val="24"/>
              </w:rPr>
            </w:pPr>
            <w:r>
              <w:rPr>
                <w:rFonts w:hint="eastAsia" w:ascii="宋体" w:hAnsi="宋体" w:eastAsia="宋体" w:cs="宋体"/>
                <w:sz w:val="24"/>
                <w:szCs w:val="24"/>
              </w:rPr>
              <w:t>参数性质</w:t>
            </w:r>
          </w:p>
        </w:tc>
        <w:tc>
          <w:tcPr>
            <w:tcW w:w="1647" w:type="dxa"/>
            <w:vAlign w:val="center"/>
          </w:tcPr>
          <w:p w14:paraId="440B83C3">
            <w:pPr>
              <w:pStyle w:val="5"/>
              <w:rPr>
                <w:rFonts w:hint="eastAsia" w:ascii="宋体" w:hAnsi="宋体" w:eastAsia="宋体" w:cs="宋体"/>
                <w:sz w:val="24"/>
                <w:szCs w:val="24"/>
              </w:rPr>
            </w:pPr>
            <w:r>
              <w:rPr>
                <w:rFonts w:hint="eastAsia" w:ascii="宋体" w:hAnsi="宋体" w:eastAsia="宋体" w:cs="宋体"/>
                <w:sz w:val="24"/>
                <w:szCs w:val="24"/>
              </w:rPr>
              <w:t>类型</w:t>
            </w:r>
          </w:p>
        </w:tc>
        <w:tc>
          <w:tcPr>
            <w:tcW w:w="5412" w:type="dxa"/>
            <w:vAlign w:val="center"/>
          </w:tcPr>
          <w:p w14:paraId="55FD17E7">
            <w:pPr>
              <w:pStyle w:val="5"/>
              <w:rPr>
                <w:rFonts w:hint="eastAsia" w:ascii="宋体" w:hAnsi="宋体" w:eastAsia="宋体" w:cs="宋体"/>
                <w:sz w:val="24"/>
                <w:szCs w:val="24"/>
              </w:rPr>
            </w:pPr>
            <w:r>
              <w:rPr>
                <w:rFonts w:hint="eastAsia" w:ascii="宋体" w:hAnsi="宋体" w:eastAsia="宋体" w:cs="宋体"/>
                <w:sz w:val="24"/>
                <w:szCs w:val="24"/>
              </w:rPr>
              <w:t>要求</w:t>
            </w:r>
          </w:p>
        </w:tc>
      </w:tr>
      <w:tr w14:paraId="1E890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3" w:hRule="atLeast"/>
        </w:trPr>
        <w:tc>
          <w:tcPr>
            <w:tcW w:w="686" w:type="dxa"/>
            <w:vAlign w:val="center"/>
          </w:tcPr>
          <w:p w14:paraId="7F9D9B74">
            <w:pPr>
              <w:pStyle w:val="5"/>
              <w:rPr>
                <w:rFonts w:hint="eastAsia" w:ascii="宋体" w:hAnsi="宋体" w:eastAsia="宋体" w:cs="宋体"/>
                <w:sz w:val="24"/>
                <w:szCs w:val="24"/>
              </w:rPr>
            </w:pPr>
            <w:r>
              <w:rPr>
                <w:rFonts w:hint="eastAsia" w:ascii="宋体" w:hAnsi="宋体" w:eastAsia="宋体" w:cs="宋体"/>
                <w:sz w:val="24"/>
                <w:szCs w:val="24"/>
              </w:rPr>
              <w:t>1</w:t>
            </w:r>
          </w:p>
        </w:tc>
        <w:tc>
          <w:tcPr>
            <w:tcW w:w="1033" w:type="dxa"/>
            <w:vAlign w:val="center"/>
          </w:tcPr>
          <w:p w14:paraId="0DFBEB6C">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1494FEBD">
            <w:pPr>
              <w:pStyle w:val="5"/>
              <w:rPr>
                <w:rFonts w:hint="eastAsia" w:ascii="宋体" w:hAnsi="宋体" w:eastAsia="宋体" w:cs="宋体"/>
                <w:sz w:val="24"/>
                <w:szCs w:val="24"/>
              </w:rPr>
            </w:pPr>
            <w:r>
              <w:rPr>
                <w:rFonts w:hint="eastAsia" w:ascii="宋体" w:hAnsi="宋体" w:eastAsia="宋体" w:cs="宋体"/>
                <w:sz w:val="24"/>
                <w:szCs w:val="24"/>
              </w:rPr>
              <w:t>交货时间</w:t>
            </w:r>
          </w:p>
        </w:tc>
        <w:tc>
          <w:tcPr>
            <w:tcW w:w="5412" w:type="dxa"/>
            <w:vAlign w:val="center"/>
          </w:tcPr>
          <w:p w14:paraId="217D335A">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自合同签订之日起 90日（不可抗力因素除外）。</w:t>
            </w:r>
          </w:p>
        </w:tc>
      </w:tr>
      <w:tr w14:paraId="457D52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8" w:hRule="atLeast"/>
        </w:trPr>
        <w:tc>
          <w:tcPr>
            <w:tcW w:w="686" w:type="dxa"/>
            <w:vAlign w:val="center"/>
          </w:tcPr>
          <w:p w14:paraId="1290C2CC">
            <w:pPr>
              <w:pStyle w:val="5"/>
              <w:rPr>
                <w:rFonts w:hint="eastAsia" w:ascii="宋体" w:hAnsi="宋体" w:eastAsia="宋体" w:cs="宋体"/>
                <w:sz w:val="24"/>
                <w:szCs w:val="24"/>
              </w:rPr>
            </w:pPr>
            <w:r>
              <w:rPr>
                <w:rFonts w:hint="eastAsia" w:ascii="宋体" w:hAnsi="宋体" w:eastAsia="宋体" w:cs="宋体"/>
                <w:sz w:val="24"/>
                <w:szCs w:val="24"/>
              </w:rPr>
              <w:t>2</w:t>
            </w:r>
          </w:p>
        </w:tc>
        <w:tc>
          <w:tcPr>
            <w:tcW w:w="1033" w:type="dxa"/>
            <w:vAlign w:val="center"/>
          </w:tcPr>
          <w:p w14:paraId="7E783996">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48DBAF4E">
            <w:pPr>
              <w:pStyle w:val="5"/>
              <w:rPr>
                <w:rFonts w:hint="eastAsia" w:ascii="宋体" w:hAnsi="宋体" w:eastAsia="宋体" w:cs="宋体"/>
                <w:sz w:val="24"/>
                <w:szCs w:val="24"/>
              </w:rPr>
            </w:pPr>
            <w:r>
              <w:rPr>
                <w:rFonts w:hint="eastAsia" w:ascii="宋体" w:hAnsi="宋体" w:eastAsia="宋体" w:cs="宋体"/>
                <w:sz w:val="24"/>
                <w:szCs w:val="24"/>
              </w:rPr>
              <w:t>交货地点</w:t>
            </w:r>
          </w:p>
        </w:tc>
        <w:tc>
          <w:tcPr>
            <w:tcW w:w="5412" w:type="dxa"/>
            <w:vAlign w:val="center"/>
          </w:tcPr>
          <w:p w14:paraId="16616957">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采购人指定地点。</w:t>
            </w:r>
          </w:p>
        </w:tc>
      </w:tr>
      <w:tr w14:paraId="0FDB6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3" w:hRule="atLeast"/>
        </w:trPr>
        <w:tc>
          <w:tcPr>
            <w:tcW w:w="686" w:type="dxa"/>
            <w:vAlign w:val="center"/>
          </w:tcPr>
          <w:p w14:paraId="5DA5531A">
            <w:pPr>
              <w:pStyle w:val="5"/>
              <w:rPr>
                <w:rFonts w:hint="eastAsia" w:ascii="宋体" w:hAnsi="宋体" w:eastAsia="宋体" w:cs="宋体"/>
                <w:sz w:val="24"/>
                <w:szCs w:val="24"/>
              </w:rPr>
            </w:pPr>
            <w:r>
              <w:rPr>
                <w:rFonts w:hint="eastAsia" w:ascii="宋体" w:hAnsi="宋体" w:eastAsia="宋体" w:cs="宋体"/>
                <w:sz w:val="24"/>
                <w:szCs w:val="24"/>
              </w:rPr>
              <w:t>3</w:t>
            </w:r>
          </w:p>
        </w:tc>
        <w:tc>
          <w:tcPr>
            <w:tcW w:w="1033" w:type="dxa"/>
            <w:vAlign w:val="center"/>
          </w:tcPr>
          <w:p w14:paraId="0B3E3BC9">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5C6FD82B">
            <w:pPr>
              <w:pStyle w:val="5"/>
              <w:rPr>
                <w:rFonts w:hint="eastAsia" w:ascii="宋体" w:hAnsi="宋体" w:eastAsia="宋体" w:cs="宋体"/>
                <w:sz w:val="24"/>
                <w:szCs w:val="24"/>
              </w:rPr>
            </w:pPr>
            <w:r>
              <w:rPr>
                <w:rFonts w:hint="eastAsia" w:ascii="宋体" w:hAnsi="宋体" w:eastAsia="宋体" w:cs="宋体"/>
                <w:sz w:val="24"/>
                <w:szCs w:val="24"/>
              </w:rPr>
              <w:t>交货条件</w:t>
            </w:r>
          </w:p>
        </w:tc>
        <w:tc>
          <w:tcPr>
            <w:tcW w:w="5412" w:type="dxa"/>
            <w:vAlign w:val="center"/>
          </w:tcPr>
          <w:p w14:paraId="7694E25B">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验收合格，交付使用。</w:t>
            </w:r>
          </w:p>
        </w:tc>
      </w:tr>
      <w:tr w14:paraId="56A129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1" w:hRule="atLeast"/>
        </w:trPr>
        <w:tc>
          <w:tcPr>
            <w:tcW w:w="686" w:type="dxa"/>
            <w:vAlign w:val="center"/>
          </w:tcPr>
          <w:p w14:paraId="42458F0A">
            <w:pPr>
              <w:pStyle w:val="5"/>
              <w:rPr>
                <w:rFonts w:hint="eastAsia" w:ascii="宋体" w:hAnsi="宋体" w:eastAsia="宋体" w:cs="宋体"/>
                <w:sz w:val="24"/>
                <w:szCs w:val="24"/>
              </w:rPr>
            </w:pPr>
            <w:r>
              <w:rPr>
                <w:rFonts w:hint="eastAsia" w:ascii="宋体" w:hAnsi="宋体" w:eastAsia="宋体" w:cs="宋体"/>
                <w:sz w:val="24"/>
                <w:szCs w:val="24"/>
              </w:rPr>
              <w:t>4</w:t>
            </w:r>
          </w:p>
        </w:tc>
        <w:tc>
          <w:tcPr>
            <w:tcW w:w="1033" w:type="dxa"/>
            <w:vAlign w:val="center"/>
          </w:tcPr>
          <w:p w14:paraId="2C1A7F61">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70B09F83">
            <w:pPr>
              <w:pStyle w:val="5"/>
              <w:rPr>
                <w:rFonts w:hint="eastAsia" w:ascii="宋体" w:hAnsi="宋体" w:eastAsia="宋体" w:cs="宋体"/>
                <w:sz w:val="24"/>
                <w:szCs w:val="24"/>
              </w:rPr>
            </w:pPr>
            <w:r>
              <w:rPr>
                <w:rFonts w:hint="eastAsia" w:ascii="宋体" w:hAnsi="宋体" w:eastAsia="宋体" w:cs="宋体"/>
                <w:sz w:val="24"/>
                <w:szCs w:val="24"/>
              </w:rPr>
              <w:t>是否邀请投标人验收</w:t>
            </w:r>
          </w:p>
        </w:tc>
        <w:tc>
          <w:tcPr>
            <w:tcW w:w="5412" w:type="dxa"/>
            <w:vAlign w:val="center"/>
          </w:tcPr>
          <w:p w14:paraId="4314133F">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不邀请投标人验收</w:t>
            </w:r>
          </w:p>
        </w:tc>
      </w:tr>
      <w:tr w14:paraId="3D3E61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05" w:hRule="atLeast"/>
        </w:trPr>
        <w:tc>
          <w:tcPr>
            <w:tcW w:w="686" w:type="dxa"/>
            <w:vAlign w:val="center"/>
          </w:tcPr>
          <w:p w14:paraId="5FAD3C50">
            <w:pPr>
              <w:pStyle w:val="5"/>
              <w:rPr>
                <w:rFonts w:hint="eastAsia" w:ascii="宋体" w:hAnsi="宋体" w:eastAsia="宋体" w:cs="宋体"/>
                <w:sz w:val="24"/>
                <w:szCs w:val="24"/>
              </w:rPr>
            </w:pPr>
            <w:r>
              <w:rPr>
                <w:rFonts w:hint="eastAsia" w:ascii="宋体" w:hAnsi="宋体" w:eastAsia="宋体" w:cs="宋体"/>
                <w:sz w:val="24"/>
                <w:szCs w:val="24"/>
              </w:rPr>
              <w:t>5</w:t>
            </w:r>
          </w:p>
        </w:tc>
        <w:tc>
          <w:tcPr>
            <w:tcW w:w="1033" w:type="dxa"/>
            <w:vAlign w:val="center"/>
          </w:tcPr>
          <w:p w14:paraId="57120B00">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7ADB10BE">
            <w:pPr>
              <w:pStyle w:val="5"/>
              <w:rPr>
                <w:rFonts w:hint="eastAsia" w:ascii="宋体" w:hAnsi="宋体" w:eastAsia="宋体" w:cs="宋体"/>
                <w:sz w:val="24"/>
                <w:szCs w:val="24"/>
              </w:rPr>
            </w:pPr>
            <w:r>
              <w:rPr>
                <w:rFonts w:hint="eastAsia" w:ascii="宋体" w:hAnsi="宋体" w:eastAsia="宋体" w:cs="宋体"/>
                <w:sz w:val="24"/>
                <w:szCs w:val="24"/>
              </w:rPr>
              <w:t>履约验收方式</w:t>
            </w:r>
          </w:p>
        </w:tc>
        <w:tc>
          <w:tcPr>
            <w:tcW w:w="5412" w:type="dxa"/>
            <w:vAlign w:val="center"/>
          </w:tcPr>
          <w:p w14:paraId="2A6BAD18">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1、期次1，说明：按照招标文件、供应商投标文件及合同要求以及国家有关的质量标准规定进行验收。</w:t>
            </w:r>
          </w:p>
        </w:tc>
      </w:tr>
      <w:tr w14:paraId="4C8CC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004" w:hRule="atLeast"/>
        </w:trPr>
        <w:tc>
          <w:tcPr>
            <w:tcW w:w="686" w:type="dxa"/>
            <w:vAlign w:val="center"/>
          </w:tcPr>
          <w:p w14:paraId="059B7C3F">
            <w:pPr>
              <w:pStyle w:val="5"/>
              <w:rPr>
                <w:rFonts w:hint="eastAsia" w:ascii="宋体" w:hAnsi="宋体" w:eastAsia="宋体" w:cs="宋体"/>
                <w:sz w:val="24"/>
                <w:szCs w:val="24"/>
              </w:rPr>
            </w:pPr>
            <w:r>
              <w:rPr>
                <w:rFonts w:hint="eastAsia" w:ascii="宋体" w:hAnsi="宋体" w:eastAsia="宋体" w:cs="宋体"/>
                <w:sz w:val="24"/>
                <w:szCs w:val="24"/>
              </w:rPr>
              <w:t>6</w:t>
            </w:r>
          </w:p>
        </w:tc>
        <w:tc>
          <w:tcPr>
            <w:tcW w:w="1033" w:type="dxa"/>
            <w:vAlign w:val="center"/>
          </w:tcPr>
          <w:p w14:paraId="3F394652">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0B974433">
            <w:pPr>
              <w:pStyle w:val="5"/>
              <w:rPr>
                <w:rFonts w:hint="eastAsia" w:ascii="宋体" w:hAnsi="宋体" w:eastAsia="宋体" w:cs="宋体"/>
                <w:sz w:val="24"/>
                <w:szCs w:val="24"/>
              </w:rPr>
            </w:pPr>
            <w:r>
              <w:rPr>
                <w:rFonts w:hint="eastAsia" w:ascii="宋体" w:hAnsi="宋体" w:eastAsia="宋体" w:cs="宋体"/>
                <w:sz w:val="24"/>
                <w:szCs w:val="24"/>
              </w:rPr>
              <w:t>合同支付方式</w:t>
            </w:r>
          </w:p>
        </w:tc>
        <w:tc>
          <w:tcPr>
            <w:tcW w:w="5412" w:type="dxa"/>
            <w:vAlign w:val="center"/>
          </w:tcPr>
          <w:p w14:paraId="392547AE">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1、进度款，工程全部施工完毕，经采购人验收合格后，待财政资金到达且成交人开具发票后，达到付款条件起15日内，支付合同总金额的85.00%</w:t>
            </w:r>
          </w:p>
          <w:p w14:paraId="4FE3A897">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2、进度款，工程结算经有关审核部门审核批准后，待财政资金到位且成交人开具发票后，达到付款条件起15日内，支付合同总金额的12.00%</w:t>
            </w:r>
          </w:p>
          <w:p w14:paraId="3B1E7B82">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3、进度款，剩余3%作为工程质保金，满一年后且若发生质量缺陷问题已整改完成后，达到付款条件起15日内，支付合同总金额的3.00%</w:t>
            </w:r>
          </w:p>
        </w:tc>
      </w:tr>
      <w:tr w14:paraId="7C3A5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77" w:hRule="atLeast"/>
        </w:trPr>
        <w:tc>
          <w:tcPr>
            <w:tcW w:w="686" w:type="dxa"/>
            <w:vAlign w:val="center"/>
          </w:tcPr>
          <w:p w14:paraId="17953E94">
            <w:pPr>
              <w:pStyle w:val="5"/>
              <w:rPr>
                <w:rFonts w:hint="eastAsia" w:ascii="宋体" w:hAnsi="宋体" w:eastAsia="宋体" w:cs="宋体"/>
                <w:sz w:val="24"/>
                <w:szCs w:val="24"/>
              </w:rPr>
            </w:pPr>
            <w:r>
              <w:rPr>
                <w:rFonts w:hint="eastAsia" w:ascii="宋体" w:hAnsi="宋体" w:eastAsia="宋体" w:cs="宋体"/>
                <w:sz w:val="24"/>
                <w:szCs w:val="24"/>
              </w:rPr>
              <w:t>7</w:t>
            </w:r>
          </w:p>
        </w:tc>
        <w:tc>
          <w:tcPr>
            <w:tcW w:w="1033" w:type="dxa"/>
            <w:vAlign w:val="center"/>
          </w:tcPr>
          <w:p w14:paraId="3A4EB6A7">
            <w:pPr>
              <w:pStyle w:val="5"/>
              <w:rPr>
                <w:rFonts w:hint="eastAsia" w:ascii="宋体" w:hAnsi="宋体" w:eastAsia="宋体" w:cs="宋体"/>
                <w:sz w:val="24"/>
                <w:szCs w:val="24"/>
              </w:rPr>
            </w:pPr>
            <w:r>
              <w:rPr>
                <w:rFonts w:hint="eastAsia" w:ascii="宋体" w:hAnsi="宋体" w:eastAsia="宋体" w:cs="宋体"/>
                <w:sz w:val="24"/>
                <w:szCs w:val="24"/>
              </w:rPr>
              <w:t>★</w:t>
            </w:r>
          </w:p>
        </w:tc>
        <w:tc>
          <w:tcPr>
            <w:tcW w:w="1647" w:type="dxa"/>
            <w:vAlign w:val="center"/>
          </w:tcPr>
          <w:p w14:paraId="39060518">
            <w:pPr>
              <w:pStyle w:val="5"/>
              <w:rPr>
                <w:rFonts w:hint="eastAsia" w:ascii="宋体" w:hAnsi="宋体" w:eastAsia="宋体" w:cs="宋体"/>
                <w:sz w:val="24"/>
                <w:szCs w:val="24"/>
              </w:rPr>
            </w:pPr>
            <w:r>
              <w:rPr>
                <w:rFonts w:hint="eastAsia" w:ascii="宋体" w:hAnsi="宋体" w:eastAsia="宋体" w:cs="宋体"/>
                <w:sz w:val="24"/>
                <w:szCs w:val="24"/>
              </w:rPr>
              <w:t>履约保证金</w:t>
            </w:r>
          </w:p>
        </w:tc>
        <w:tc>
          <w:tcPr>
            <w:tcW w:w="5412" w:type="dxa"/>
            <w:vAlign w:val="center"/>
          </w:tcPr>
          <w:p w14:paraId="75864627">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不缴纳</w:t>
            </w:r>
          </w:p>
          <w:p w14:paraId="60AADF58">
            <w:pPr>
              <w:pStyle w:val="5"/>
              <w:rPr>
                <w:rFonts w:hint="eastAsia" w:ascii="宋体" w:hAnsi="宋体" w:eastAsia="宋体" w:cs="宋体"/>
                <w:color w:val="0000FF"/>
                <w:sz w:val="24"/>
                <w:szCs w:val="24"/>
              </w:rPr>
            </w:pPr>
            <w:r>
              <w:rPr>
                <w:rFonts w:hint="eastAsia" w:ascii="宋体" w:hAnsi="宋体" w:eastAsia="宋体" w:cs="宋体"/>
                <w:color w:val="0000FF"/>
                <w:sz w:val="24"/>
                <w:szCs w:val="24"/>
              </w:rPr>
              <w:t>缴纳方式：无</w:t>
            </w:r>
          </w:p>
        </w:tc>
      </w:tr>
    </w:tbl>
    <w:p w14:paraId="1C2239EF">
      <w:pPr>
        <w:pStyle w:val="5"/>
        <w:keepNext w:val="0"/>
        <w:keepLines w:val="0"/>
        <w:pageBreakBefore w:val="0"/>
        <w:widowControl/>
        <w:kinsoku/>
        <w:wordWrap/>
        <w:overflowPunct/>
        <w:topLinePunct w:val="0"/>
        <w:autoSpaceDE/>
        <w:autoSpaceDN/>
        <w:bidi w:val="0"/>
        <w:adjustRightInd/>
        <w:snapToGrid/>
        <w:spacing w:line="312" w:lineRule="auto"/>
        <w:jc w:val="left"/>
        <w:textAlignment w:val="auto"/>
        <w:rPr>
          <w:rFonts w:hint="eastAsia" w:ascii="宋体" w:hAnsi="宋体" w:eastAsia="宋体" w:cs="宋体"/>
          <w:sz w:val="24"/>
          <w:szCs w:val="24"/>
        </w:rPr>
      </w:pPr>
      <w:r>
        <w:rPr>
          <w:rFonts w:hint="eastAsia" w:ascii="宋体" w:hAnsi="宋体" w:eastAsia="宋体" w:cs="宋体"/>
          <w:sz w:val="24"/>
          <w:szCs w:val="24"/>
        </w:rPr>
        <w:t>其他商务要求：</w:t>
      </w:r>
    </w:p>
    <w:p w14:paraId="2207A578">
      <w:pPr>
        <w:pStyle w:val="5"/>
        <w:keepNext w:val="0"/>
        <w:keepLines w:val="0"/>
        <w:pageBreakBefore w:val="0"/>
        <w:widowControl/>
        <w:kinsoku/>
        <w:wordWrap/>
        <w:overflowPunct/>
        <w:topLinePunct w:val="0"/>
        <w:autoSpaceDE/>
        <w:autoSpaceDN/>
        <w:bidi w:val="0"/>
        <w:adjustRightInd/>
        <w:snapToGrid/>
        <w:spacing w:line="312" w:lineRule="auto"/>
        <w:jc w:val="left"/>
        <w:textAlignment w:val="auto"/>
        <w:rPr>
          <w:rFonts w:hint="eastAsia" w:ascii="宋体" w:hAnsi="宋体" w:eastAsia="宋体" w:cs="宋体"/>
        </w:rPr>
      </w:pPr>
      <w:r>
        <w:rPr>
          <w:rFonts w:hint="eastAsia" w:ascii="宋体" w:hAnsi="宋体" w:eastAsia="宋体" w:cs="宋体"/>
          <w:color w:val="000000"/>
          <w:sz w:val="24"/>
        </w:rPr>
        <w:t>售后服务要求</w:t>
      </w:r>
    </w:p>
    <w:p w14:paraId="1BDAD482">
      <w:pPr>
        <w:pStyle w:val="5"/>
        <w:keepNext w:val="0"/>
        <w:keepLines w:val="0"/>
        <w:pageBreakBefore w:val="0"/>
        <w:widowControl/>
        <w:kinsoku/>
        <w:wordWrap/>
        <w:overflowPunct/>
        <w:topLinePunct w:val="0"/>
        <w:autoSpaceDE/>
        <w:autoSpaceDN/>
        <w:bidi w:val="0"/>
        <w:adjustRightInd/>
        <w:snapToGrid/>
        <w:spacing w:after="150" w:line="312" w:lineRule="auto"/>
        <w:ind w:firstLine="240"/>
        <w:jc w:val="left"/>
        <w:textAlignment w:val="auto"/>
        <w:rPr>
          <w:rFonts w:hint="eastAsia" w:ascii="宋体" w:hAnsi="宋体" w:eastAsia="宋体" w:cs="宋体"/>
          <w:color w:val="0000FF"/>
        </w:rPr>
      </w:pPr>
      <w:r>
        <w:rPr>
          <w:rFonts w:hint="eastAsia" w:ascii="宋体" w:hAnsi="宋体" w:eastAsia="宋体" w:cs="宋体"/>
          <w:color w:val="0000FF"/>
          <w:sz w:val="24"/>
        </w:rPr>
        <w:t>1、免费质保期：</w:t>
      </w:r>
    </w:p>
    <w:p w14:paraId="6D40B48E">
      <w:pPr>
        <w:pStyle w:val="5"/>
        <w:keepNext w:val="0"/>
        <w:keepLines w:val="0"/>
        <w:pageBreakBefore w:val="0"/>
        <w:widowControl/>
        <w:kinsoku/>
        <w:wordWrap/>
        <w:overflowPunct/>
        <w:topLinePunct w:val="0"/>
        <w:autoSpaceDE/>
        <w:autoSpaceDN/>
        <w:bidi w:val="0"/>
        <w:adjustRightInd/>
        <w:snapToGrid/>
        <w:spacing w:after="150" w:line="312" w:lineRule="auto"/>
        <w:ind w:firstLine="480"/>
        <w:jc w:val="left"/>
        <w:textAlignment w:val="auto"/>
        <w:rPr>
          <w:rFonts w:hint="eastAsia" w:ascii="宋体" w:hAnsi="宋体" w:eastAsia="宋体" w:cs="宋体"/>
          <w:color w:val="0000FF"/>
        </w:rPr>
      </w:pPr>
      <w:r>
        <w:rPr>
          <w:rFonts w:hint="eastAsia" w:ascii="宋体" w:hAnsi="宋体" w:eastAsia="宋体" w:cs="宋体"/>
          <w:color w:val="0000FF"/>
          <w:sz w:val="24"/>
        </w:rPr>
        <w:t xml:space="preserve"> 经验收合格之日起，质保期为两年，其中货物技术参数中有特别要求的，以技术参数为准。免费质保期内本设备所有部分因质量问题发生故障，中标供应商免费上门维修及更换同一档次的零部件。</w:t>
      </w:r>
    </w:p>
    <w:p w14:paraId="43C224C8">
      <w:pPr>
        <w:pStyle w:val="5"/>
        <w:keepNext w:val="0"/>
        <w:keepLines w:val="0"/>
        <w:pageBreakBefore w:val="0"/>
        <w:widowControl/>
        <w:kinsoku/>
        <w:wordWrap/>
        <w:overflowPunct/>
        <w:topLinePunct w:val="0"/>
        <w:autoSpaceDE/>
        <w:autoSpaceDN/>
        <w:bidi w:val="0"/>
        <w:adjustRightInd/>
        <w:snapToGrid/>
        <w:spacing w:after="150" w:line="312" w:lineRule="auto"/>
        <w:ind w:firstLine="240"/>
        <w:jc w:val="left"/>
        <w:textAlignment w:val="auto"/>
        <w:rPr>
          <w:rFonts w:hint="eastAsia" w:ascii="宋体" w:hAnsi="宋体" w:eastAsia="宋体" w:cs="宋体"/>
          <w:color w:val="0000FF"/>
        </w:rPr>
      </w:pPr>
      <w:r>
        <w:rPr>
          <w:rFonts w:hint="eastAsia" w:ascii="宋体" w:hAnsi="宋体" w:eastAsia="宋体" w:cs="宋体"/>
          <w:color w:val="0000FF"/>
          <w:sz w:val="24"/>
        </w:rPr>
        <w:t>2、免费质保期内，2小时以内响应，维修人员接到维修通知后在24小时内派人员上门维修；如不能维修，中标供应商应提供同一档次的设备给采购人代用。</w:t>
      </w:r>
    </w:p>
    <w:p w14:paraId="3D2C9077">
      <w:pPr>
        <w:pStyle w:val="5"/>
        <w:keepNext w:val="0"/>
        <w:keepLines w:val="0"/>
        <w:pageBreakBefore w:val="0"/>
        <w:widowControl/>
        <w:kinsoku/>
        <w:wordWrap/>
        <w:overflowPunct/>
        <w:topLinePunct w:val="0"/>
        <w:autoSpaceDE/>
        <w:autoSpaceDN/>
        <w:bidi w:val="0"/>
        <w:adjustRightInd/>
        <w:snapToGrid/>
        <w:spacing w:after="150" w:line="312" w:lineRule="auto"/>
        <w:ind w:firstLine="240"/>
        <w:jc w:val="left"/>
        <w:textAlignment w:val="auto"/>
        <w:rPr>
          <w:rFonts w:hint="eastAsia" w:ascii="宋体" w:hAnsi="宋体" w:eastAsia="宋体" w:cs="宋体"/>
          <w:color w:val="0000FF"/>
        </w:rPr>
      </w:pPr>
      <w:r>
        <w:rPr>
          <w:rFonts w:hint="eastAsia" w:ascii="宋体" w:hAnsi="宋体" w:eastAsia="宋体" w:cs="宋体"/>
          <w:color w:val="0000FF"/>
          <w:sz w:val="24"/>
        </w:rPr>
        <w:t>3、免费质保期内中标供应商负责所有因设备质量问题而产生的费用。因采购人使用不当造成的损坏，中标供应商免费上门维修，采购人承担维修设备配件费用。</w:t>
      </w:r>
    </w:p>
    <w:p w14:paraId="42618A7D">
      <w:pPr>
        <w:pStyle w:val="5"/>
        <w:keepNext w:val="0"/>
        <w:keepLines w:val="0"/>
        <w:pageBreakBefore w:val="0"/>
        <w:widowControl/>
        <w:kinsoku/>
        <w:wordWrap/>
        <w:overflowPunct/>
        <w:topLinePunct w:val="0"/>
        <w:autoSpaceDE/>
        <w:autoSpaceDN/>
        <w:bidi w:val="0"/>
        <w:adjustRightInd/>
        <w:snapToGrid/>
        <w:spacing w:after="150" w:line="312" w:lineRule="auto"/>
        <w:ind w:firstLine="240"/>
        <w:jc w:val="left"/>
        <w:textAlignment w:val="auto"/>
        <w:rPr>
          <w:rFonts w:hint="eastAsia" w:ascii="宋体" w:hAnsi="宋体" w:eastAsia="宋体" w:cs="宋体"/>
          <w:color w:val="0000FF"/>
        </w:rPr>
      </w:pPr>
      <w:r>
        <w:rPr>
          <w:rFonts w:hint="eastAsia" w:ascii="宋体" w:hAnsi="宋体" w:eastAsia="宋体" w:cs="宋体"/>
          <w:color w:val="0000FF"/>
          <w:sz w:val="24"/>
        </w:rPr>
        <w:t>4、因物品的质量问题发生争议，由采购人认可的质检部门进行质量鉴定。物品符合质量标准的，鉴定费由采购人承担；物品不符合质量标准的，鉴定费由中标供应商承担。质保期内如物品非因采购人的人为原因而出现的质量问题由中标供应商负责包修、包换或包退，并承担修理、调换或退货的实际费用。</w:t>
      </w:r>
    </w:p>
    <w:p w14:paraId="32B06566">
      <w:pPr>
        <w:pStyle w:val="5"/>
        <w:keepNext w:val="0"/>
        <w:keepLines w:val="0"/>
        <w:pageBreakBefore w:val="0"/>
        <w:widowControl/>
        <w:kinsoku/>
        <w:wordWrap/>
        <w:overflowPunct/>
        <w:topLinePunct w:val="0"/>
        <w:autoSpaceDE/>
        <w:autoSpaceDN/>
        <w:bidi w:val="0"/>
        <w:adjustRightInd/>
        <w:snapToGrid/>
        <w:spacing w:after="150" w:line="312" w:lineRule="auto"/>
        <w:ind w:firstLine="240"/>
        <w:jc w:val="left"/>
        <w:textAlignment w:val="auto"/>
        <w:rPr>
          <w:rFonts w:hint="eastAsia" w:ascii="宋体" w:hAnsi="宋体" w:eastAsia="宋体" w:cs="宋体"/>
          <w:color w:val="0000FF"/>
          <w:sz w:val="24"/>
        </w:rPr>
      </w:pPr>
      <w:r>
        <w:rPr>
          <w:rFonts w:hint="eastAsia" w:ascii="宋体" w:hAnsi="宋体" w:eastAsia="宋体" w:cs="宋体"/>
          <w:color w:val="0000FF"/>
          <w:sz w:val="24"/>
        </w:rPr>
        <w:t>5、投标人可视自身能力在投标文件中提供更优、更合理的售后服务承诺。</w:t>
      </w:r>
    </w:p>
    <w:p w14:paraId="6881731B">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4021E"/>
    <w:rsid w:val="727A0783"/>
    <w:rsid w:val="73140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1962</Words>
  <Characters>2340</Characters>
  <Lines>0</Lines>
  <Paragraphs>0</Paragraphs>
  <TotalTime>6</TotalTime>
  <ScaleCrop>false</ScaleCrop>
  <LinksUpToDate>false</LinksUpToDate>
  <CharactersWithSpaces>2397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2026-10-09T01:28:00Z</dcterms:created>
  <dc:creator>小江</dc:creator>
  <cp:lastModifiedBy>小江</cp:lastModifiedBy>
  <dcterms:modified xsi:type="dcterms:W3CDTF">2026-10-09T07:54:02Z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97DBE2643EDC4D9D85DB44C2F2489BDE_11</vt:lpwstr>
  </property>
  <property fmtid="{D5CDD505-2E9C-101B-9397-08002B2CF9AE}" pid="4" name="KSOTemplateDocerSaveRecord">
    <vt:lpwstr>eyJoZGlkIjoiZjY1MWYxNTM1ODI5YWMxNDQ3NGQ1ZWVjMWU4NGMwNjEiLCJ1c2VySWQiOiIzNjg0MjU3ODUifQ==</vt:lpwstr>
  </property>
</Properties>
</file>