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15592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武夷学院自编</w:t>
      </w:r>
      <w:r>
        <w:rPr>
          <w:rFonts w:hint="eastAsia" w:ascii="方正小标宋简体" w:eastAsia="方正小标宋简体"/>
          <w:sz w:val="44"/>
          <w:szCs w:val="44"/>
        </w:rPr>
        <w:t>教材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个人审读意见表</w:t>
      </w:r>
    </w:p>
    <w:bookmarkEnd w:id="0"/>
    <w:tbl>
      <w:tblPr>
        <w:tblStyle w:val="4"/>
        <w:tblW w:w="8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867"/>
        <w:gridCol w:w="2386"/>
        <w:gridCol w:w="1547"/>
        <w:gridCol w:w="1214"/>
        <w:gridCol w:w="1202"/>
      </w:tblGrid>
      <w:tr w14:paraId="1A4F1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6" w:type="dxa"/>
            <w:noWrap w:val="0"/>
            <w:vAlign w:val="center"/>
          </w:tcPr>
          <w:p w14:paraId="59582079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教材名称</w:t>
            </w:r>
          </w:p>
        </w:tc>
        <w:tc>
          <w:tcPr>
            <w:tcW w:w="3253" w:type="dxa"/>
            <w:gridSpan w:val="2"/>
            <w:noWrap w:val="0"/>
            <w:vAlign w:val="center"/>
          </w:tcPr>
          <w:p w14:paraId="7F36B074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547" w:type="dxa"/>
            <w:noWrap w:val="0"/>
            <w:vAlign w:val="center"/>
          </w:tcPr>
          <w:p w14:paraId="7BAB44A9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审稿人姓名</w:t>
            </w:r>
          </w:p>
        </w:tc>
        <w:tc>
          <w:tcPr>
            <w:tcW w:w="2416" w:type="dxa"/>
            <w:gridSpan w:val="2"/>
            <w:noWrap w:val="0"/>
            <w:vAlign w:val="center"/>
          </w:tcPr>
          <w:p w14:paraId="755E5C03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57CB7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6" w:type="dxa"/>
            <w:noWrap w:val="0"/>
            <w:vAlign w:val="center"/>
          </w:tcPr>
          <w:p w14:paraId="612DF67E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审稿人单位</w:t>
            </w:r>
          </w:p>
        </w:tc>
        <w:tc>
          <w:tcPr>
            <w:tcW w:w="3253" w:type="dxa"/>
            <w:gridSpan w:val="2"/>
            <w:noWrap w:val="0"/>
            <w:vAlign w:val="center"/>
          </w:tcPr>
          <w:p w14:paraId="0934BD98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547" w:type="dxa"/>
            <w:noWrap w:val="0"/>
            <w:vAlign w:val="center"/>
          </w:tcPr>
          <w:p w14:paraId="0C1FAE3F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审稿人职称</w:t>
            </w:r>
          </w:p>
        </w:tc>
        <w:tc>
          <w:tcPr>
            <w:tcW w:w="2416" w:type="dxa"/>
            <w:gridSpan w:val="2"/>
            <w:noWrap w:val="0"/>
            <w:vAlign w:val="center"/>
          </w:tcPr>
          <w:p w14:paraId="70304D04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147F6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8632" w:type="dxa"/>
            <w:gridSpan w:val="6"/>
            <w:noWrap w:val="0"/>
            <w:vAlign w:val="center"/>
          </w:tcPr>
          <w:p w14:paraId="20658088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评价指标</w:t>
            </w:r>
          </w:p>
        </w:tc>
      </w:tr>
      <w:tr w14:paraId="61700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16" w:type="dxa"/>
            <w:noWrap w:val="0"/>
            <w:vAlign w:val="center"/>
          </w:tcPr>
          <w:p w14:paraId="4DEEAB4D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评价类别</w:t>
            </w:r>
          </w:p>
        </w:tc>
        <w:tc>
          <w:tcPr>
            <w:tcW w:w="867" w:type="dxa"/>
            <w:noWrap w:val="0"/>
            <w:vAlign w:val="center"/>
          </w:tcPr>
          <w:p w14:paraId="2019433E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分值</w:t>
            </w:r>
          </w:p>
        </w:tc>
        <w:tc>
          <w:tcPr>
            <w:tcW w:w="5147" w:type="dxa"/>
            <w:gridSpan w:val="3"/>
            <w:noWrap w:val="0"/>
            <w:vAlign w:val="center"/>
          </w:tcPr>
          <w:p w14:paraId="268310EC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描述</w:t>
            </w:r>
          </w:p>
        </w:tc>
        <w:tc>
          <w:tcPr>
            <w:tcW w:w="1202" w:type="dxa"/>
            <w:noWrap w:val="0"/>
            <w:vAlign w:val="center"/>
          </w:tcPr>
          <w:p w14:paraId="1F66469C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评分</w:t>
            </w:r>
          </w:p>
        </w:tc>
      </w:tr>
      <w:tr w14:paraId="688A9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16" w:type="dxa"/>
            <w:vMerge w:val="restart"/>
            <w:noWrap w:val="0"/>
            <w:vAlign w:val="center"/>
          </w:tcPr>
          <w:p w14:paraId="4E21DE0F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科学性</w:t>
            </w:r>
          </w:p>
        </w:tc>
        <w:tc>
          <w:tcPr>
            <w:tcW w:w="867" w:type="dxa"/>
            <w:noWrap w:val="0"/>
            <w:vAlign w:val="center"/>
          </w:tcPr>
          <w:p w14:paraId="07338AA3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10</w:t>
            </w:r>
          </w:p>
        </w:tc>
        <w:tc>
          <w:tcPr>
            <w:tcW w:w="5147" w:type="dxa"/>
            <w:gridSpan w:val="3"/>
            <w:noWrap w:val="0"/>
            <w:vAlign w:val="center"/>
          </w:tcPr>
          <w:p w14:paraId="6F34C164"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遵循教育教学规律和人才培养规律，能够满足教学需要。</w:t>
            </w:r>
          </w:p>
        </w:tc>
        <w:tc>
          <w:tcPr>
            <w:tcW w:w="1202" w:type="dxa"/>
            <w:noWrap w:val="0"/>
            <w:vAlign w:val="center"/>
          </w:tcPr>
          <w:p w14:paraId="2D6B6E49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59A10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16" w:type="dxa"/>
            <w:vMerge w:val="continue"/>
            <w:noWrap w:val="0"/>
            <w:vAlign w:val="center"/>
          </w:tcPr>
          <w:p w14:paraId="12D5BAD7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 w14:paraId="6899670C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10</w:t>
            </w:r>
          </w:p>
        </w:tc>
        <w:tc>
          <w:tcPr>
            <w:tcW w:w="5147" w:type="dxa"/>
            <w:gridSpan w:val="3"/>
            <w:noWrap w:val="0"/>
            <w:vAlign w:val="center"/>
          </w:tcPr>
          <w:p w14:paraId="09F8B6BF"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准确阐述学科专业的基本理论、基础知识、基本方法和学术体系。</w:t>
            </w:r>
          </w:p>
        </w:tc>
        <w:tc>
          <w:tcPr>
            <w:tcW w:w="1202" w:type="dxa"/>
            <w:noWrap w:val="0"/>
            <w:vAlign w:val="center"/>
          </w:tcPr>
          <w:p w14:paraId="5F896B49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23304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16" w:type="dxa"/>
            <w:vMerge w:val="continue"/>
            <w:noWrap w:val="0"/>
            <w:vAlign w:val="center"/>
          </w:tcPr>
          <w:p w14:paraId="1B01BF5A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 w14:paraId="7B8D1381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10</w:t>
            </w:r>
          </w:p>
        </w:tc>
        <w:tc>
          <w:tcPr>
            <w:tcW w:w="5147" w:type="dxa"/>
            <w:gridSpan w:val="3"/>
            <w:noWrap w:val="0"/>
            <w:vAlign w:val="center"/>
          </w:tcPr>
          <w:p w14:paraId="2DF0F2C5"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结构严谨、逻辑性强、体系完备，能反映教学内容的内在联系、发展规律及学科专业特有的思维方式。</w:t>
            </w:r>
          </w:p>
        </w:tc>
        <w:tc>
          <w:tcPr>
            <w:tcW w:w="1202" w:type="dxa"/>
            <w:noWrap w:val="0"/>
            <w:vAlign w:val="center"/>
          </w:tcPr>
          <w:p w14:paraId="775D7AAC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7FE04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16" w:type="dxa"/>
            <w:vMerge w:val="restart"/>
            <w:noWrap w:val="0"/>
            <w:vAlign w:val="center"/>
          </w:tcPr>
          <w:p w14:paraId="65BD25F0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先进性</w:t>
            </w:r>
          </w:p>
        </w:tc>
        <w:tc>
          <w:tcPr>
            <w:tcW w:w="867" w:type="dxa"/>
            <w:noWrap w:val="0"/>
            <w:vAlign w:val="center"/>
          </w:tcPr>
          <w:p w14:paraId="58486841">
            <w:pPr>
              <w:widowControl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10</w:t>
            </w:r>
          </w:p>
        </w:tc>
        <w:tc>
          <w:tcPr>
            <w:tcW w:w="5147" w:type="dxa"/>
            <w:gridSpan w:val="3"/>
            <w:noWrap w:val="0"/>
            <w:vAlign w:val="center"/>
          </w:tcPr>
          <w:p w14:paraId="40D26CE6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有特色与创新、填补学科空白、社会急需、新兴交叉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。</w:t>
            </w:r>
          </w:p>
        </w:tc>
        <w:tc>
          <w:tcPr>
            <w:tcW w:w="1202" w:type="dxa"/>
            <w:noWrap w:val="0"/>
            <w:vAlign w:val="center"/>
          </w:tcPr>
          <w:p w14:paraId="165BEDF5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08F7D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16" w:type="dxa"/>
            <w:vMerge w:val="continue"/>
            <w:noWrap w:val="0"/>
            <w:vAlign w:val="center"/>
          </w:tcPr>
          <w:p w14:paraId="091E9645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 w14:paraId="7EB53504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10</w:t>
            </w:r>
          </w:p>
        </w:tc>
        <w:tc>
          <w:tcPr>
            <w:tcW w:w="5147" w:type="dxa"/>
            <w:gridSpan w:val="3"/>
            <w:noWrap w:val="0"/>
            <w:vAlign w:val="center"/>
          </w:tcPr>
          <w:p w14:paraId="2D539AEB"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体现学科特色，</w:t>
            </w:r>
            <w:r>
              <w:rPr>
                <w:rFonts w:ascii="宋体" w:hAnsi="宋体" w:eastAsia="宋体"/>
                <w:sz w:val="21"/>
                <w:szCs w:val="21"/>
              </w:rPr>
              <w:t>能反映本学科国内外科学研究和教学研究的先进成果。</w:t>
            </w:r>
          </w:p>
        </w:tc>
        <w:tc>
          <w:tcPr>
            <w:tcW w:w="1202" w:type="dxa"/>
            <w:noWrap w:val="0"/>
            <w:vAlign w:val="center"/>
          </w:tcPr>
          <w:p w14:paraId="7FA09063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26B03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16" w:type="dxa"/>
            <w:vMerge w:val="restart"/>
            <w:noWrap w:val="0"/>
            <w:vAlign w:val="center"/>
          </w:tcPr>
          <w:p w14:paraId="169CA535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适用性</w:t>
            </w:r>
          </w:p>
        </w:tc>
        <w:tc>
          <w:tcPr>
            <w:tcW w:w="867" w:type="dxa"/>
            <w:noWrap w:val="0"/>
            <w:vAlign w:val="center"/>
          </w:tcPr>
          <w:p w14:paraId="48B2D579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15</w:t>
            </w:r>
          </w:p>
        </w:tc>
        <w:tc>
          <w:tcPr>
            <w:tcW w:w="5147" w:type="dxa"/>
            <w:gridSpan w:val="3"/>
            <w:noWrap w:val="0"/>
            <w:vAlign w:val="center"/>
          </w:tcPr>
          <w:p w14:paraId="57BB0326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符合人才培养目标及本课程教学的要求：取材合适、深度适宜、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阅读量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恰当。</w:t>
            </w:r>
          </w:p>
        </w:tc>
        <w:tc>
          <w:tcPr>
            <w:tcW w:w="1202" w:type="dxa"/>
            <w:noWrap w:val="0"/>
            <w:vAlign w:val="center"/>
          </w:tcPr>
          <w:p w14:paraId="6C111E88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6E198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16" w:type="dxa"/>
            <w:vMerge w:val="continue"/>
            <w:noWrap w:val="0"/>
            <w:vAlign w:val="center"/>
          </w:tcPr>
          <w:p w14:paraId="3780A701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 w14:paraId="443D2859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15</w:t>
            </w:r>
          </w:p>
        </w:tc>
        <w:tc>
          <w:tcPr>
            <w:tcW w:w="5147" w:type="dxa"/>
            <w:gridSpan w:val="3"/>
            <w:noWrap w:val="0"/>
            <w:vAlign w:val="center"/>
          </w:tcPr>
          <w:p w14:paraId="20FCB3EA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符合认知规律，富有启发性，便于学习，有利于激发学生学习兴趣及各种能力的培养。</w:t>
            </w:r>
          </w:p>
        </w:tc>
        <w:tc>
          <w:tcPr>
            <w:tcW w:w="1202" w:type="dxa"/>
            <w:noWrap w:val="0"/>
            <w:vAlign w:val="center"/>
          </w:tcPr>
          <w:p w14:paraId="26B0E2F4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04B5E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16" w:type="dxa"/>
            <w:vMerge w:val="restart"/>
            <w:noWrap w:val="0"/>
            <w:vAlign w:val="center"/>
          </w:tcPr>
          <w:p w14:paraId="5A61613F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规范性</w:t>
            </w:r>
          </w:p>
        </w:tc>
        <w:tc>
          <w:tcPr>
            <w:tcW w:w="867" w:type="dxa"/>
            <w:noWrap w:val="0"/>
            <w:vAlign w:val="center"/>
          </w:tcPr>
          <w:p w14:paraId="49A35EBE"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10</w:t>
            </w:r>
          </w:p>
        </w:tc>
        <w:tc>
          <w:tcPr>
            <w:tcW w:w="5147" w:type="dxa"/>
            <w:gridSpan w:val="3"/>
            <w:noWrap w:val="0"/>
            <w:vAlign w:val="center"/>
          </w:tcPr>
          <w:p w14:paraId="736321CA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文字规范、简练，符合语法规则，语言流畅、通俗易懂、叙述生动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。</w:t>
            </w:r>
          </w:p>
        </w:tc>
        <w:tc>
          <w:tcPr>
            <w:tcW w:w="1202" w:type="dxa"/>
            <w:noWrap w:val="0"/>
            <w:vAlign w:val="center"/>
          </w:tcPr>
          <w:p w14:paraId="03848C58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6CE06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16" w:type="dxa"/>
            <w:vMerge w:val="continue"/>
            <w:noWrap w:val="0"/>
            <w:vAlign w:val="center"/>
          </w:tcPr>
          <w:p w14:paraId="24F9D36A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 w14:paraId="279D69E4"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5</w:t>
            </w:r>
          </w:p>
        </w:tc>
        <w:tc>
          <w:tcPr>
            <w:tcW w:w="5147" w:type="dxa"/>
            <w:gridSpan w:val="3"/>
            <w:noWrap w:val="0"/>
            <w:vAlign w:val="center"/>
          </w:tcPr>
          <w:p w14:paraId="75120010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图文配合恰当，图表清晰、准确，符号、计量单位符合国家标准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。</w:t>
            </w:r>
          </w:p>
        </w:tc>
        <w:tc>
          <w:tcPr>
            <w:tcW w:w="1202" w:type="dxa"/>
            <w:noWrap w:val="0"/>
            <w:vAlign w:val="center"/>
          </w:tcPr>
          <w:p w14:paraId="57805D22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6101C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exact"/>
          <w:jc w:val="center"/>
        </w:trPr>
        <w:tc>
          <w:tcPr>
            <w:tcW w:w="1416" w:type="dxa"/>
            <w:vMerge w:val="continue"/>
            <w:noWrap w:val="0"/>
            <w:vAlign w:val="center"/>
          </w:tcPr>
          <w:p w14:paraId="711D097F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 w14:paraId="10AE1D28">
            <w:pPr>
              <w:widowControl/>
              <w:spacing w:line="260" w:lineRule="exact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5</w:t>
            </w:r>
          </w:p>
        </w:tc>
        <w:tc>
          <w:tcPr>
            <w:tcW w:w="5147" w:type="dxa"/>
            <w:gridSpan w:val="3"/>
            <w:noWrap w:val="0"/>
            <w:vAlign w:val="center"/>
          </w:tcPr>
          <w:p w14:paraId="1E373D17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遵守知识产权保护等国家法律、行政法规，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无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民族、地域、性别、职业、年龄歧视等内容，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无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商业广告或变相商业广告。</w:t>
            </w:r>
          </w:p>
        </w:tc>
        <w:tc>
          <w:tcPr>
            <w:tcW w:w="1202" w:type="dxa"/>
            <w:noWrap w:val="0"/>
            <w:vAlign w:val="center"/>
          </w:tcPr>
          <w:p w14:paraId="6FDAE9ED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68225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430" w:type="dxa"/>
            <w:gridSpan w:val="5"/>
            <w:noWrap w:val="0"/>
            <w:vAlign w:val="center"/>
          </w:tcPr>
          <w:p w14:paraId="3CD6A77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sz w:val="21"/>
                <w:szCs w:val="21"/>
              </w:rPr>
              <w:t>总分（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100分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制</w:t>
            </w:r>
            <w:r>
              <w:rPr>
                <w:rFonts w:ascii="宋体" w:hAnsi="宋体" w:eastAsia="宋体"/>
                <w:sz w:val="21"/>
                <w:szCs w:val="21"/>
              </w:rPr>
              <w:t>）</w:t>
            </w:r>
          </w:p>
        </w:tc>
        <w:tc>
          <w:tcPr>
            <w:tcW w:w="1202" w:type="dxa"/>
            <w:noWrap w:val="0"/>
            <w:vAlign w:val="center"/>
          </w:tcPr>
          <w:p w14:paraId="4A5FA310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31C66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exact"/>
          <w:jc w:val="center"/>
        </w:trPr>
        <w:tc>
          <w:tcPr>
            <w:tcW w:w="2283" w:type="dxa"/>
            <w:gridSpan w:val="2"/>
            <w:noWrap w:val="0"/>
            <w:vAlign w:val="center"/>
          </w:tcPr>
          <w:p w14:paraId="44CB24C9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审核结论</w:t>
            </w:r>
          </w:p>
        </w:tc>
        <w:tc>
          <w:tcPr>
            <w:tcW w:w="6349" w:type="dxa"/>
            <w:gridSpan w:val="4"/>
            <w:noWrap w:val="0"/>
            <w:vAlign w:val="center"/>
          </w:tcPr>
          <w:p w14:paraId="1766E07F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108BB889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通过[    ]       重新送审[   ]       不予通过[   ]</w:t>
            </w:r>
          </w:p>
          <w:p w14:paraId="5A207956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0355AF79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2FEEB91D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/>
                <w:sz w:val="24"/>
              </w:rPr>
              <w:t xml:space="preserve">审稿人签名：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</w:rPr>
              <w:t xml:space="preserve">     日期：    </w:t>
            </w:r>
          </w:p>
        </w:tc>
      </w:tr>
    </w:tbl>
    <w:p w14:paraId="67C4391B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武夷学院自编</w:t>
      </w:r>
      <w:r>
        <w:rPr>
          <w:rFonts w:hint="eastAsia" w:ascii="方正小标宋简体" w:eastAsia="方正小标宋简体"/>
          <w:sz w:val="44"/>
          <w:szCs w:val="44"/>
        </w:rPr>
        <w:t>教材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意识形态审查</w:t>
      </w:r>
      <w:r>
        <w:rPr>
          <w:rFonts w:hint="eastAsia" w:ascii="方正小标宋简体" w:eastAsia="方正小标宋简体"/>
          <w:sz w:val="44"/>
          <w:szCs w:val="44"/>
        </w:rPr>
        <w:t>意见表</w:t>
      </w:r>
    </w:p>
    <w:tbl>
      <w:tblPr>
        <w:tblStyle w:val="4"/>
        <w:tblW w:w="84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809"/>
        <w:gridCol w:w="382"/>
        <w:gridCol w:w="2715"/>
        <w:gridCol w:w="1766"/>
        <w:gridCol w:w="1920"/>
      </w:tblGrid>
      <w:tr w14:paraId="6946C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04" w:type="dxa"/>
            <w:gridSpan w:val="2"/>
            <w:noWrap w:val="0"/>
            <w:vAlign w:val="center"/>
          </w:tcPr>
          <w:p w14:paraId="6BD5C0B2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教材名称</w:t>
            </w:r>
          </w:p>
        </w:tc>
        <w:tc>
          <w:tcPr>
            <w:tcW w:w="3097" w:type="dxa"/>
            <w:gridSpan w:val="2"/>
            <w:noWrap w:val="0"/>
            <w:vAlign w:val="center"/>
          </w:tcPr>
          <w:p w14:paraId="79B1773A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766" w:type="dxa"/>
            <w:noWrap w:val="0"/>
            <w:vAlign w:val="center"/>
          </w:tcPr>
          <w:p w14:paraId="4480C84E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审稿人姓名</w:t>
            </w:r>
          </w:p>
        </w:tc>
        <w:tc>
          <w:tcPr>
            <w:tcW w:w="1920" w:type="dxa"/>
            <w:noWrap w:val="0"/>
            <w:vAlign w:val="center"/>
          </w:tcPr>
          <w:p w14:paraId="2B69F912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744DF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04" w:type="dxa"/>
            <w:gridSpan w:val="2"/>
            <w:noWrap w:val="0"/>
            <w:vAlign w:val="center"/>
          </w:tcPr>
          <w:p w14:paraId="7ACFF065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审稿人单位</w:t>
            </w:r>
          </w:p>
        </w:tc>
        <w:tc>
          <w:tcPr>
            <w:tcW w:w="3097" w:type="dxa"/>
            <w:gridSpan w:val="2"/>
            <w:noWrap w:val="0"/>
            <w:vAlign w:val="center"/>
          </w:tcPr>
          <w:p w14:paraId="58E9A27D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766" w:type="dxa"/>
            <w:noWrap w:val="0"/>
            <w:vAlign w:val="center"/>
          </w:tcPr>
          <w:p w14:paraId="3026D520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审稿人职称</w:t>
            </w:r>
          </w:p>
        </w:tc>
        <w:tc>
          <w:tcPr>
            <w:tcW w:w="1920" w:type="dxa"/>
            <w:noWrap w:val="0"/>
            <w:vAlign w:val="center"/>
          </w:tcPr>
          <w:p w14:paraId="1C7B3B7B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171B0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895" w:type="dxa"/>
            <w:noWrap w:val="0"/>
            <w:vAlign w:val="center"/>
          </w:tcPr>
          <w:p w14:paraId="19DF5C8B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序号</w:t>
            </w:r>
          </w:p>
        </w:tc>
        <w:tc>
          <w:tcPr>
            <w:tcW w:w="5672" w:type="dxa"/>
            <w:gridSpan w:val="4"/>
            <w:noWrap w:val="0"/>
            <w:vAlign w:val="center"/>
          </w:tcPr>
          <w:p w14:paraId="419EB341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审核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内容</w:t>
            </w:r>
          </w:p>
        </w:tc>
        <w:tc>
          <w:tcPr>
            <w:tcW w:w="1920" w:type="dxa"/>
            <w:noWrap w:val="0"/>
            <w:vAlign w:val="center"/>
          </w:tcPr>
          <w:p w14:paraId="2BE8797D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是否符合要求</w:t>
            </w:r>
          </w:p>
        </w:tc>
      </w:tr>
      <w:tr w14:paraId="2645C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jc w:val="center"/>
        </w:trPr>
        <w:tc>
          <w:tcPr>
            <w:tcW w:w="895" w:type="dxa"/>
            <w:noWrap w:val="0"/>
            <w:vAlign w:val="center"/>
          </w:tcPr>
          <w:p w14:paraId="5C72AD8F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</w:t>
            </w:r>
          </w:p>
        </w:tc>
        <w:tc>
          <w:tcPr>
            <w:tcW w:w="5672" w:type="dxa"/>
            <w:gridSpan w:val="4"/>
            <w:noWrap w:val="0"/>
            <w:vAlign w:val="center"/>
          </w:tcPr>
          <w:p w14:paraId="4957E355">
            <w:pPr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教材必须体现党和国家意志。坚持马克思主义指导地位，体现马克思主义中国化要求，体现中国和中华民族风格，体现党和国家对教育的基本要求，体现国家和民族基本价值观，体现人类文化知识积累和创新成果。</w:t>
            </w:r>
          </w:p>
        </w:tc>
        <w:tc>
          <w:tcPr>
            <w:tcW w:w="1920" w:type="dxa"/>
            <w:noWrap w:val="0"/>
            <w:vAlign w:val="center"/>
          </w:tcPr>
          <w:p w14:paraId="1278C607">
            <w:pPr>
              <w:jc w:val="righ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符合[    ]</w:t>
            </w:r>
          </w:p>
          <w:p w14:paraId="12F898D1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基本符合[    ]</w:t>
            </w:r>
          </w:p>
          <w:p w14:paraId="2794817F">
            <w:pPr>
              <w:jc w:val="righ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不符合[    ]</w:t>
            </w:r>
          </w:p>
        </w:tc>
      </w:tr>
      <w:tr w14:paraId="76364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  <w:jc w:val="center"/>
        </w:trPr>
        <w:tc>
          <w:tcPr>
            <w:tcW w:w="895" w:type="dxa"/>
            <w:noWrap w:val="0"/>
            <w:vAlign w:val="center"/>
          </w:tcPr>
          <w:p w14:paraId="31DFF21D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</w:t>
            </w:r>
          </w:p>
        </w:tc>
        <w:tc>
          <w:tcPr>
            <w:tcW w:w="5672" w:type="dxa"/>
            <w:gridSpan w:val="4"/>
            <w:noWrap w:val="0"/>
            <w:vAlign w:val="center"/>
          </w:tcPr>
          <w:p w14:paraId="410B21CE">
            <w:pPr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全面贯彻党的教育方针，落实立德树人根本任务，扎根中国大地，站稳中国立场，充分体现社会主义核心价值观，加强爱国主义、集体主义、社会主义教育，引导学生坚定道路自信、理论自信、制度自信、文化自信，成为担当中华民族复兴大任的时代新人。</w:t>
            </w:r>
          </w:p>
        </w:tc>
        <w:tc>
          <w:tcPr>
            <w:tcW w:w="1920" w:type="dxa"/>
            <w:noWrap w:val="0"/>
            <w:vAlign w:val="center"/>
          </w:tcPr>
          <w:p w14:paraId="5FEAEF38">
            <w:pPr>
              <w:jc w:val="righ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符合[    ]</w:t>
            </w:r>
          </w:p>
          <w:p w14:paraId="523A04E3">
            <w:pPr>
              <w:jc w:val="righ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基本符合[    ]</w:t>
            </w:r>
          </w:p>
          <w:p w14:paraId="24B1002A">
            <w:pPr>
              <w:jc w:val="righ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不符合[    ]</w:t>
            </w:r>
          </w:p>
        </w:tc>
      </w:tr>
      <w:tr w14:paraId="3DB6F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  <w:jc w:val="center"/>
        </w:trPr>
        <w:tc>
          <w:tcPr>
            <w:tcW w:w="895" w:type="dxa"/>
            <w:noWrap w:val="0"/>
            <w:vAlign w:val="center"/>
          </w:tcPr>
          <w:p w14:paraId="0AA19021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</w:t>
            </w:r>
          </w:p>
        </w:tc>
        <w:tc>
          <w:tcPr>
            <w:tcW w:w="5672" w:type="dxa"/>
            <w:gridSpan w:val="4"/>
            <w:noWrap w:val="0"/>
            <w:vAlign w:val="center"/>
          </w:tcPr>
          <w:p w14:paraId="3CA3150E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以马克思列宁主义、毛泽东思想、邓小平理论、“三个代表”重要思想、科学发展观、习近平新时代中国特色社会主义思想为指导，有机融入中华优秀传统文化、革命传统、法治意识和国家安全、民族团结以及生态文明教育，努力构建中国特色、融通中外的概念范畴、理论范式和话语体系，防范错误政治观点和思潮的影响，引导学生树立正确的世界观、人生观和价值观，努力成为德智体美劳全面发展的社会主义建设者和接班人。</w:t>
            </w:r>
          </w:p>
        </w:tc>
        <w:tc>
          <w:tcPr>
            <w:tcW w:w="1920" w:type="dxa"/>
            <w:noWrap w:val="0"/>
            <w:vAlign w:val="center"/>
          </w:tcPr>
          <w:p w14:paraId="58EBD886">
            <w:pPr>
              <w:jc w:val="righ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符合[    ]</w:t>
            </w:r>
          </w:p>
          <w:p w14:paraId="2B83259C">
            <w:pPr>
              <w:jc w:val="righ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基本符合[    ]</w:t>
            </w:r>
          </w:p>
          <w:p w14:paraId="35FE6C62">
            <w:pPr>
              <w:jc w:val="righ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不符合[    ]</w:t>
            </w:r>
          </w:p>
        </w:tc>
      </w:tr>
      <w:tr w14:paraId="4BCF6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895" w:type="dxa"/>
            <w:noWrap w:val="0"/>
            <w:vAlign w:val="center"/>
          </w:tcPr>
          <w:p w14:paraId="2D568A90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</w:t>
            </w:r>
          </w:p>
        </w:tc>
        <w:tc>
          <w:tcPr>
            <w:tcW w:w="5672" w:type="dxa"/>
            <w:gridSpan w:val="4"/>
            <w:noWrap w:val="0"/>
            <w:vAlign w:val="center"/>
          </w:tcPr>
          <w:p w14:paraId="0555B9CD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无</w:t>
            </w:r>
            <w:r>
              <w:rPr>
                <w:rFonts w:hint="eastAsia" w:ascii="宋体" w:hAnsi="宋体" w:eastAsia="宋体"/>
                <w:sz w:val="24"/>
              </w:rPr>
              <w:t>民族、地域、性别、职业、年龄歧视等内容，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无</w:t>
            </w:r>
            <w:r>
              <w:rPr>
                <w:rFonts w:hint="eastAsia" w:ascii="宋体" w:hAnsi="宋体" w:eastAsia="宋体"/>
                <w:sz w:val="24"/>
              </w:rPr>
              <w:t>商业广告或变相商业广告。</w:t>
            </w:r>
          </w:p>
        </w:tc>
        <w:tc>
          <w:tcPr>
            <w:tcW w:w="1920" w:type="dxa"/>
            <w:noWrap w:val="0"/>
            <w:vAlign w:val="center"/>
          </w:tcPr>
          <w:p w14:paraId="085C752B">
            <w:pPr>
              <w:jc w:val="righ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符合[    ]</w:t>
            </w:r>
          </w:p>
          <w:p w14:paraId="2FB0F512">
            <w:pPr>
              <w:jc w:val="righ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基本符合[    ]</w:t>
            </w:r>
          </w:p>
          <w:p w14:paraId="372E6FA5">
            <w:pPr>
              <w:jc w:val="righ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不符合[    ]</w:t>
            </w:r>
          </w:p>
        </w:tc>
      </w:tr>
      <w:tr w14:paraId="13A70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exact"/>
          <w:jc w:val="center"/>
        </w:trPr>
        <w:tc>
          <w:tcPr>
            <w:tcW w:w="2086" w:type="dxa"/>
            <w:gridSpan w:val="3"/>
            <w:noWrap w:val="0"/>
            <w:vAlign w:val="center"/>
          </w:tcPr>
          <w:p w14:paraId="0A1E5591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审核结论</w:t>
            </w:r>
          </w:p>
        </w:tc>
        <w:tc>
          <w:tcPr>
            <w:tcW w:w="6401" w:type="dxa"/>
            <w:gridSpan w:val="3"/>
            <w:noWrap w:val="0"/>
            <w:vAlign w:val="center"/>
          </w:tcPr>
          <w:p w14:paraId="09F8944C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通过[    ]       重新送审[   ]       不予通过[   ]</w:t>
            </w:r>
          </w:p>
          <w:p w14:paraId="07C1C520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4442D8FD">
            <w:pPr>
              <w:jc w:val="both"/>
              <w:rPr>
                <w:rFonts w:hint="eastAsia" w:ascii="宋体" w:hAnsi="宋体" w:eastAsia="宋体"/>
                <w:sz w:val="24"/>
              </w:rPr>
            </w:pPr>
          </w:p>
          <w:p w14:paraId="3161E286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03E6E992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/>
                <w:sz w:val="24"/>
              </w:rPr>
              <w:t xml:space="preserve">审稿人签名：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</w:rPr>
              <w:t xml:space="preserve">     日期：    </w:t>
            </w:r>
          </w:p>
        </w:tc>
      </w:tr>
    </w:tbl>
    <w:p w14:paraId="51198481">
      <w:pPr>
        <w:rPr>
          <w:rFonts w:hint="eastAsia"/>
          <w:sz w:val="21"/>
          <w:szCs w:val="21"/>
        </w:rPr>
      </w:pPr>
    </w:p>
    <w:p w14:paraId="7962186B">
      <w:pPr>
        <w:pStyle w:val="2"/>
        <w:jc w:val="center"/>
        <w:rPr>
          <w:rFonts w:hint="default" w:ascii="方正小标宋简体" w:hAnsi="黑体" w:eastAsia="方正小标宋简体" w:cs="黑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 w:cs="黑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武夷学院自编教材集体审议意见表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2612"/>
        <w:gridCol w:w="1696"/>
        <w:gridCol w:w="2073"/>
      </w:tblGrid>
      <w:tr w14:paraId="150A1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21" w:type="dxa"/>
            <w:vAlign w:val="center"/>
          </w:tcPr>
          <w:p w14:paraId="3826D1F7">
            <w:pPr>
              <w:pStyle w:val="2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教材名称</w:t>
            </w:r>
          </w:p>
        </w:tc>
        <w:tc>
          <w:tcPr>
            <w:tcW w:w="6381" w:type="dxa"/>
            <w:gridSpan w:val="3"/>
            <w:vAlign w:val="center"/>
          </w:tcPr>
          <w:p w14:paraId="3886947B">
            <w:pPr>
              <w:pStyle w:val="2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653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21" w:type="dxa"/>
            <w:vAlign w:val="center"/>
          </w:tcPr>
          <w:p w14:paraId="021BCED6">
            <w:pPr>
              <w:pStyle w:val="2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主编姓名</w:t>
            </w:r>
          </w:p>
        </w:tc>
        <w:tc>
          <w:tcPr>
            <w:tcW w:w="2612" w:type="dxa"/>
            <w:vAlign w:val="center"/>
          </w:tcPr>
          <w:p w14:paraId="09527086">
            <w:pPr>
              <w:pStyle w:val="2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vAlign w:val="center"/>
          </w:tcPr>
          <w:p w14:paraId="70BF3E40">
            <w:pPr>
              <w:pStyle w:val="2"/>
              <w:jc w:val="center"/>
            </w:pP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073" w:type="dxa"/>
            <w:vAlign w:val="center"/>
          </w:tcPr>
          <w:p w14:paraId="5F57B46F">
            <w:pPr>
              <w:pStyle w:val="2"/>
              <w:jc w:val="center"/>
            </w:pPr>
          </w:p>
        </w:tc>
      </w:tr>
      <w:tr w14:paraId="2E5CC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8302" w:type="dxa"/>
            <w:gridSpan w:val="4"/>
            <w:vAlign w:val="center"/>
          </w:tcPr>
          <w:p w14:paraId="0B2386A5">
            <w:pPr>
              <w:pStyle w:val="2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专家审查意见</w:t>
            </w:r>
          </w:p>
        </w:tc>
      </w:tr>
      <w:tr w14:paraId="7D2F6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921" w:type="dxa"/>
            <w:vAlign w:val="center"/>
          </w:tcPr>
          <w:p w14:paraId="7E33D87D">
            <w:pPr>
              <w:pStyle w:val="2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专家姓名</w:t>
            </w:r>
          </w:p>
        </w:tc>
        <w:tc>
          <w:tcPr>
            <w:tcW w:w="2612" w:type="dxa"/>
            <w:vAlign w:val="center"/>
          </w:tcPr>
          <w:p w14:paraId="7B8E7971">
            <w:pPr>
              <w:pStyle w:val="2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  <w:tc>
          <w:tcPr>
            <w:tcW w:w="1696" w:type="dxa"/>
            <w:vAlign w:val="center"/>
          </w:tcPr>
          <w:p w14:paraId="39DC64B1">
            <w:pPr>
              <w:pStyle w:val="2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所属学科</w:t>
            </w:r>
          </w:p>
        </w:tc>
        <w:tc>
          <w:tcPr>
            <w:tcW w:w="2073" w:type="dxa"/>
            <w:vAlign w:val="center"/>
          </w:tcPr>
          <w:p w14:paraId="611BF7A2">
            <w:pPr>
              <w:pStyle w:val="2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</w:tr>
      <w:tr w14:paraId="59FA1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21" w:type="dxa"/>
            <w:vAlign w:val="top"/>
          </w:tcPr>
          <w:p w14:paraId="65E1FA06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2" w:type="dxa"/>
          </w:tcPr>
          <w:p w14:paraId="4D3BF6CD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</w:tcPr>
          <w:p w14:paraId="3C7DF69B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3" w:type="dxa"/>
          </w:tcPr>
          <w:p w14:paraId="6ED8AB02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8A9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21" w:type="dxa"/>
            <w:vAlign w:val="top"/>
          </w:tcPr>
          <w:p w14:paraId="5FDF5302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2" w:type="dxa"/>
          </w:tcPr>
          <w:p w14:paraId="67229962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</w:tcPr>
          <w:p w14:paraId="01919906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3" w:type="dxa"/>
          </w:tcPr>
          <w:p w14:paraId="6F1F121D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806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921" w:type="dxa"/>
            <w:vAlign w:val="top"/>
          </w:tcPr>
          <w:p w14:paraId="554688BE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2" w:type="dxa"/>
          </w:tcPr>
          <w:p w14:paraId="0C6CCBD6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</w:tcPr>
          <w:p w14:paraId="06537933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3" w:type="dxa"/>
          </w:tcPr>
          <w:p w14:paraId="19D97669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E45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21" w:type="dxa"/>
            <w:vAlign w:val="top"/>
          </w:tcPr>
          <w:p w14:paraId="16BEDC0D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2" w:type="dxa"/>
          </w:tcPr>
          <w:p w14:paraId="2BA1AB17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</w:tcPr>
          <w:p w14:paraId="4C8F5AC2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3" w:type="dxa"/>
          </w:tcPr>
          <w:p w14:paraId="50EDD4E0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D2B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21" w:type="dxa"/>
            <w:vAlign w:val="top"/>
          </w:tcPr>
          <w:p w14:paraId="77A4DAC1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2" w:type="dxa"/>
          </w:tcPr>
          <w:p w14:paraId="359E4B0F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</w:tcPr>
          <w:p w14:paraId="5D3B8F6C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3" w:type="dxa"/>
          </w:tcPr>
          <w:p w14:paraId="7E06A0F9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112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2" w:hRule="atLeast"/>
        </w:trPr>
        <w:tc>
          <w:tcPr>
            <w:tcW w:w="8302" w:type="dxa"/>
            <w:gridSpan w:val="4"/>
          </w:tcPr>
          <w:p w14:paraId="2353647E">
            <w:pPr>
              <w:jc w:val="lef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审查意见：（包含立德树人、政治方向、价值导向；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有无意识形态问题；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教材内容科学性、先进性、适用性方面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内容，可另附页填写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）</w:t>
            </w:r>
          </w:p>
          <w:p w14:paraId="2487F664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9AAA0F5">
            <w:pPr>
              <w:pStyle w:val="2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9E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</w:trPr>
        <w:tc>
          <w:tcPr>
            <w:tcW w:w="8302" w:type="dxa"/>
            <w:gridSpan w:val="4"/>
          </w:tcPr>
          <w:p w14:paraId="01423CA7">
            <w:pPr>
              <w:pStyle w:val="2"/>
              <w:spacing w:line="560" w:lineRule="exact"/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审核结论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：通过[    ]       重新送审[   ]       不予通过[   ]</w:t>
            </w:r>
          </w:p>
          <w:p w14:paraId="2A6FD8BB">
            <w:pPr>
              <w:pStyle w:val="2"/>
              <w:spacing w:line="560" w:lineRule="exact"/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</w:p>
          <w:p w14:paraId="253ABF0C">
            <w:pPr>
              <w:pStyle w:val="2"/>
              <w:spacing w:line="560" w:lineRule="exact"/>
              <w:ind w:firstLine="0" w:firstLineChars="0"/>
              <w:jc w:val="both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评审专家签字： </w:t>
            </w:r>
          </w:p>
          <w:p w14:paraId="5F573B1F">
            <w:pPr>
              <w:pStyle w:val="2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</w:t>
            </w:r>
          </w:p>
          <w:p w14:paraId="228A5E52">
            <w:pPr>
              <w:pStyle w:val="2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年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</w:tbl>
    <w:p w14:paraId="2F3F9EA3">
      <w:pPr>
        <w:snapToGrid w:val="0"/>
        <w:spacing w:line="240" w:lineRule="atLeast"/>
      </w:pPr>
      <w:r>
        <w:rPr>
          <w:rFonts w:hint="eastAsia" w:ascii="仿宋" w:hAnsi="仿宋" w:eastAsia="仿宋"/>
          <w:b/>
          <w:bCs/>
          <w:sz w:val="24"/>
          <w:szCs w:val="24"/>
        </w:rPr>
        <w:t>注：本表一式两份，</w:t>
      </w:r>
      <w:r>
        <w:rPr>
          <w:rFonts w:hint="eastAsia" w:ascii="仿宋" w:hAnsi="仿宋" w:eastAsia="仿宋"/>
          <w:b/>
          <w:bCs/>
          <w:sz w:val="24"/>
          <w:szCs w:val="24"/>
          <w:lang w:val="en-US"/>
        </w:rPr>
        <w:t>一份由学院留存，一份</w:t>
      </w: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报送</w:t>
      </w:r>
      <w:r>
        <w:rPr>
          <w:rFonts w:hint="eastAsia" w:ascii="仿宋" w:hAnsi="仿宋" w:eastAsia="仿宋"/>
          <w:b/>
          <w:bCs/>
          <w:sz w:val="24"/>
          <w:szCs w:val="24"/>
          <w:lang w:val="en-US"/>
        </w:rPr>
        <w:t>教务处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12BB4"/>
    <w:rsid w:val="02BC7D06"/>
    <w:rsid w:val="057C7FE7"/>
    <w:rsid w:val="0A9B6453"/>
    <w:rsid w:val="1D4E0138"/>
    <w:rsid w:val="24C34ACD"/>
    <w:rsid w:val="273D0B66"/>
    <w:rsid w:val="2AD0584D"/>
    <w:rsid w:val="2E517F7D"/>
    <w:rsid w:val="32A77B22"/>
    <w:rsid w:val="3A8B353F"/>
    <w:rsid w:val="3DAC091B"/>
    <w:rsid w:val="46386C71"/>
    <w:rsid w:val="466173CA"/>
    <w:rsid w:val="48C61172"/>
    <w:rsid w:val="4EB64BD7"/>
    <w:rsid w:val="4F0F2539"/>
    <w:rsid w:val="5ED27A4F"/>
    <w:rsid w:val="62BB2C21"/>
    <w:rsid w:val="67012BB4"/>
    <w:rsid w:val="6DC26C9C"/>
    <w:rsid w:val="76881431"/>
    <w:rsid w:val="77456248"/>
    <w:rsid w:val="78911745"/>
    <w:rsid w:val="7E7F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1043</Words>
  <Characters>1053</Characters>
  <Lines>0</Lines>
  <Paragraphs>0</Paragraphs>
  <TotalTime>12</TotalTime>
  <ScaleCrop>false</ScaleCrop>
  <LinksUpToDate>false</LinksUpToDate>
  <CharactersWithSpaces>1205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2024-11-27T06:59:00Z</dcterms:created>
  <dc:creator>王川依页</dc:creator>
  <cp:lastModifiedBy>王川依页</cp:lastModifiedBy>
  <cp:lastPrinted>2024-12-18T07:27:00Z</cp:lastPrinted>
  <dcterms:modified xsi:type="dcterms:W3CDTF">2026-06-18T08:59:43Z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987501448D0340D5A32E7EADA7A10898_13</vt:lpwstr>
  </property>
  <property fmtid="{D5CDD505-2E9C-101B-9397-08002B2CF9AE}" pid="4" name="KSOTemplateDocerSaveRecord">
    <vt:lpwstr>eyJoZGlkIjoiMzBkODhlNTRlMjM5MTc2YzBiYzA4NTE3NWY2NjI0ZTEiLCJ1c2VySWQiOiIxMTUxMTY4OTQzIn0=</vt:lpwstr>
  </property>
</Properties>
</file>