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both"/>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157" w:beforeLines="50" w:after="157" w:afterLines="50" w:line="74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武夷学院2022年度福建省中青年教师教育科研项目</w:t>
      </w:r>
    </w:p>
    <w:p>
      <w:pPr>
        <w:keepNext w:val="0"/>
        <w:keepLines w:val="0"/>
        <w:pageBreakBefore w:val="0"/>
        <w:widowControl w:val="0"/>
        <w:kinsoku/>
        <w:wordWrap/>
        <w:overflowPunct/>
        <w:topLinePunct w:val="0"/>
        <w:autoSpaceDE/>
        <w:autoSpaceDN/>
        <w:bidi w:val="0"/>
        <w:adjustRightInd/>
        <w:snapToGrid/>
        <w:spacing w:before="157" w:beforeLines="50" w:after="157" w:afterLines="50" w:line="740" w:lineRule="exact"/>
        <w:jc w:val="center"/>
        <w:textAlignment w:val="auto"/>
        <w:rPr>
          <w:rFonts w:hint="eastAsia" w:ascii="仿宋_GB2312" w:hAnsi="仿宋_GB2312" w:eastAsia="仿宋_GB2312" w:cs="仿宋_GB2312"/>
          <w:b/>
          <w:bCs/>
          <w:i w:val="0"/>
          <w:iCs w:val="0"/>
          <w:caps w:val="0"/>
          <w:color w:val="000000"/>
          <w:spacing w:val="0"/>
          <w:sz w:val="32"/>
          <w:szCs w:val="32"/>
        </w:rPr>
      </w:pPr>
      <w:r>
        <w:rPr>
          <w:rFonts w:hint="eastAsia" w:ascii="方正小标宋简体" w:hAnsi="方正小标宋简体" w:eastAsia="方正小标宋简体" w:cs="方正小标宋简体"/>
          <w:sz w:val="32"/>
          <w:szCs w:val="32"/>
        </w:rPr>
        <w:t>（科技类</w:t>
      </w:r>
      <w:bookmarkStart w:id="0" w:name="_GoBack"/>
      <w:bookmarkEnd w:id="0"/>
      <w:r>
        <w:rPr>
          <w:rFonts w:hint="eastAsia" w:ascii="方正小标宋简体" w:hAnsi="方正小标宋简体" w:eastAsia="方正小标宋简体" w:cs="方正小标宋简体"/>
          <w:sz w:val="32"/>
          <w:szCs w:val="32"/>
        </w:rPr>
        <w:t>）立项名单的通知</w:t>
      </w:r>
    </w:p>
    <w:tbl>
      <w:tblPr>
        <w:tblStyle w:val="5"/>
        <w:tblW w:w="9461"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61"/>
        <w:gridCol w:w="5089"/>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00"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eastAsia" w:ascii="楷体" w:hAnsi="楷体" w:eastAsia="楷体" w:cs="楷体"/>
                <w:b/>
                <w:bCs/>
                <w:i w:val="0"/>
                <w:iCs w:val="0"/>
                <w:caps w:val="0"/>
                <w:color w:val="000000"/>
                <w:spacing w:val="0"/>
                <w:sz w:val="28"/>
                <w:szCs w:val="28"/>
                <w:lang w:eastAsia="zh-CN"/>
              </w:rPr>
            </w:pPr>
            <w:r>
              <w:rPr>
                <w:rFonts w:hint="eastAsia" w:ascii="楷体" w:hAnsi="楷体" w:eastAsia="楷体" w:cs="楷体"/>
                <w:b/>
                <w:bCs/>
                <w:i w:val="0"/>
                <w:iCs w:val="0"/>
                <w:caps w:val="0"/>
                <w:color w:val="000000"/>
                <w:spacing w:val="0"/>
                <w:sz w:val="28"/>
                <w:szCs w:val="28"/>
                <w:lang w:eastAsia="zh-CN"/>
              </w:rPr>
              <w:t>序号</w:t>
            </w:r>
          </w:p>
        </w:tc>
        <w:tc>
          <w:tcPr>
            <w:tcW w:w="1661"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eastAsia" w:ascii="楷体" w:hAnsi="楷体" w:eastAsia="楷体" w:cs="楷体"/>
                <w:b/>
                <w:bCs/>
                <w:i w:val="0"/>
                <w:iCs w:val="0"/>
                <w:caps w:val="0"/>
                <w:color w:val="000000"/>
                <w:spacing w:val="0"/>
                <w:sz w:val="28"/>
                <w:szCs w:val="28"/>
              </w:rPr>
            </w:pPr>
            <w:r>
              <w:rPr>
                <w:rFonts w:hint="eastAsia" w:ascii="楷体" w:hAnsi="楷体" w:eastAsia="楷体" w:cs="楷体"/>
                <w:b/>
                <w:bCs/>
                <w:i w:val="0"/>
                <w:iCs w:val="0"/>
                <w:caps w:val="0"/>
                <w:color w:val="000000"/>
                <w:spacing w:val="0"/>
                <w:sz w:val="28"/>
                <w:szCs w:val="28"/>
                <w:lang w:eastAsia="zh-CN"/>
              </w:rPr>
              <w:t>项目</w:t>
            </w:r>
            <w:r>
              <w:rPr>
                <w:rFonts w:hint="eastAsia" w:ascii="楷体" w:hAnsi="楷体" w:eastAsia="楷体" w:cs="楷体"/>
                <w:b/>
                <w:bCs/>
                <w:i w:val="0"/>
                <w:iCs w:val="0"/>
                <w:caps w:val="0"/>
                <w:color w:val="000000"/>
                <w:spacing w:val="0"/>
                <w:sz w:val="28"/>
                <w:szCs w:val="28"/>
              </w:rPr>
              <w:t>编号</w:t>
            </w:r>
          </w:p>
        </w:tc>
        <w:tc>
          <w:tcPr>
            <w:tcW w:w="5089"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eastAsia" w:ascii="楷体" w:hAnsi="楷体" w:eastAsia="楷体" w:cs="楷体"/>
                <w:b/>
                <w:bCs/>
                <w:i w:val="0"/>
                <w:iCs w:val="0"/>
                <w:caps w:val="0"/>
                <w:color w:val="000000"/>
                <w:spacing w:val="0"/>
                <w:sz w:val="28"/>
                <w:szCs w:val="28"/>
                <w:lang w:eastAsia="zh-CN"/>
              </w:rPr>
            </w:pPr>
            <w:r>
              <w:rPr>
                <w:rFonts w:hint="eastAsia" w:ascii="楷体" w:hAnsi="楷体" w:eastAsia="楷体" w:cs="楷体"/>
                <w:b/>
                <w:bCs/>
                <w:i w:val="0"/>
                <w:iCs w:val="0"/>
                <w:caps w:val="0"/>
                <w:color w:val="000000"/>
                <w:spacing w:val="0"/>
                <w:sz w:val="28"/>
                <w:szCs w:val="28"/>
                <w:lang w:eastAsia="zh-CN"/>
              </w:rPr>
              <w:t>项目名称</w:t>
            </w:r>
          </w:p>
        </w:tc>
        <w:tc>
          <w:tcPr>
            <w:tcW w:w="1811"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default" w:ascii="楷体" w:hAnsi="楷体" w:eastAsia="楷体" w:cs="楷体"/>
                <w:b/>
                <w:bCs/>
                <w:i w:val="0"/>
                <w:iCs w:val="0"/>
                <w:caps w:val="0"/>
                <w:color w:val="000000"/>
                <w:spacing w:val="0"/>
                <w:sz w:val="28"/>
                <w:szCs w:val="28"/>
                <w:lang w:val="en-US" w:eastAsia="zh-CN"/>
              </w:rPr>
            </w:pPr>
            <w:r>
              <w:rPr>
                <w:rFonts w:hint="eastAsia" w:ascii="楷体" w:hAnsi="楷体" w:eastAsia="楷体" w:cs="楷体"/>
                <w:b/>
                <w:bCs/>
                <w:i w:val="0"/>
                <w:iCs w:val="0"/>
                <w:caps w:val="0"/>
                <w:color w:val="000000"/>
                <w:spacing w:val="0"/>
                <w:sz w:val="28"/>
                <w:szCs w:val="28"/>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aps w:val="0"/>
                <w:color w:val="000000"/>
                <w:spacing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JAT220376</w:t>
            </w:r>
          </w:p>
        </w:tc>
        <w:tc>
          <w:tcPr>
            <w:tcW w:w="508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基于介电特性与深度学习算法的茶叶含水率检测</w:t>
            </w:r>
          </w:p>
        </w:tc>
        <w:tc>
          <w:tcPr>
            <w:tcW w:w="181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杨信锟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JAT220377</w:t>
            </w:r>
          </w:p>
        </w:tc>
        <w:tc>
          <w:tcPr>
            <w:tcW w:w="508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基于深度学习的水面漂浮物检测算法研究</w:t>
            </w:r>
          </w:p>
        </w:tc>
        <w:tc>
          <w:tcPr>
            <w:tcW w:w="181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JAT220378</w:t>
            </w:r>
          </w:p>
        </w:tc>
        <w:tc>
          <w:tcPr>
            <w:tcW w:w="508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基于嵌入式机器学习技术的居家老人视频监护系统设计</w:t>
            </w:r>
          </w:p>
        </w:tc>
        <w:tc>
          <w:tcPr>
            <w:tcW w:w="181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张昭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4</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JAT220379</w:t>
            </w:r>
          </w:p>
        </w:tc>
        <w:tc>
          <w:tcPr>
            <w:tcW w:w="508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武夷学院湖泊系统健康评价及其生态修复</w:t>
            </w:r>
          </w:p>
        </w:tc>
        <w:tc>
          <w:tcPr>
            <w:tcW w:w="181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毛熹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5</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JAT220380</w:t>
            </w:r>
          </w:p>
        </w:tc>
        <w:tc>
          <w:tcPr>
            <w:tcW w:w="508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单元编织——临时性建筑的快速设计与建造策略研究</w:t>
            </w:r>
          </w:p>
        </w:tc>
        <w:tc>
          <w:tcPr>
            <w:tcW w:w="181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黄一阳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6</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JAT220381</w:t>
            </w:r>
          </w:p>
        </w:tc>
        <w:tc>
          <w:tcPr>
            <w:tcW w:w="508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武夷肉桂主要品质成分的近红外光谱分析模型建立与应用</w:t>
            </w:r>
          </w:p>
        </w:tc>
        <w:tc>
          <w:tcPr>
            <w:tcW w:w="181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许祯毅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7</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JAT220382</w:t>
            </w:r>
          </w:p>
        </w:tc>
        <w:tc>
          <w:tcPr>
            <w:tcW w:w="508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橘小实蝇对全球气候变暖的物候响应</w:t>
            </w:r>
          </w:p>
        </w:tc>
        <w:tc>
          <w:tcPr>
            <w:tcW w:w="181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宋蕴哲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8</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JAT220383</w:t>
            </w:r>
          </w:p>
        </w:tc>
        <w:tc>
          <w:tcPr>
            <w:tcW w:w="508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基于熔盐协同杂原子掺杂炭化废弃塑料及储电特性研究</w:t>
            </w:r>
          </w:p>
        </w:tc>
        <w:tc>
          <w:tcPr>
            <w:tcW w:w="181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邱丽清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9</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JAT220384</w:t>
            </w:r>
          </w:p>
        </w:tc>
        <w:tc>
          <w:tcPr>
            <w:tcW w:w="508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铂-铁/镍双金属催化剂催化木质素热解气气相重整制备富烃生物油的基础研究</w:t>
            </w:r>
          </w:p>
        </w:tc>
        <w:tc>
          <w:tcPr>
            <w:tcW w:w="181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孙兴燊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10</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JAT220385</w:t>
            </w:r>
          </w:p>
        </w:tc>
        <w:tc>
          <w:tcPr>
            <w:tcW w:w="508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比较基因组揭示红色黏液杆菌P2的重(类)金属适应机制</w:t>
            </w:r>
          </w:p>
        </w:tc>
        <w:tc>
          <w:tcPr>
            <w:tcW w:w="181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李圆萍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right="0"/>
              <w:jc w:val="center"/>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11</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JAT220386</w:t>
            </w:r>
          </w:p>
        </w:tc>
        <w:tc>
          <w:tcPr>
            <w:tcW w:w="508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几类忆阻神经网络的同步和控制优化的研究</w:t>
            </w:r>
          </w:p>
        </w:tc>
        <w:tc>
          <w:tcPr>
            <w:tcW w:w="181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叶丽霞</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Mjg5MzYxNzE4YmQ1M2U4MTc0NjIxNDNhODIwNzQifQ=="/>
  </w:docVars>
  <w:rsids>
    <w:rsidRoot w:val="00000000"/>
    <w:rsid w:val="0D1554DD"/>
    <w:rsid w:val="1232769D"/>
    <w:rsid w:val="123F03DD"/>
    <w:rsid w:val="13A53503"/>
    <w:rsid w:val="1A447643"/>
    <w:rsid w:val="26C35DEA"/>
    <w:rsid w:val="2B207A38"/>
    <w:rsid w:val="2DDA0D64"/>
    <w:rsid w:val="36681030"/>
    <w:rsid w:val="37C87FD8"/>
    <w:rsid w:val="37FC4126"/>
    <w:rsid w:val="396D30AC"/>
    <w:rsid w:val="426F39D2"/>
    <w:rsid w:val="455C4456"/>
    <w:rsid w:val="45770C71"/>
    <w:rsid w:val="49281134"/>
    <w:rsid w:val="4CD9305C"/>
    <w:rsid w:val="550A5C7C"/>
    <w:rsid w:val="649B41FB"/>
    <w:rsid w:val="6B1D005F"/>
    <w:rsid w:val="706B361B"/>
    <w:rsid w:val="798E5391"/>
    <w:rsid w:val="7A37711B"/>
    <w:rsid w:val="7C2D3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75" w:beforeAutospacing="0" w:after="75" w:afterAutospacing="0"/>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183</Words>
  <Characters>228</Characters>
  <Lines>0</Lines>
  <Paragraphs>0</Paragraphs>
  <TotalTime>13</TotalTime>
  <ScaleCrop>false</ScaleCrop>
  <LinksUpToDate>false</LinksUpToDate>
  <CharactersWithSpaces>228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2022-12-24T03:20:00Z</dcterms:created>
  <dc:creator>Administrator</dc:creator>
  <cp:lastModifiedBy>冰雪蕊剑</cp:lastModifiedBy>
  <dcterms:modified xsi:type="dcterms:W3CDTF">2023-03-13T07:53:55Z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D758EDDEA320429A9806D09880173D08</vt:lpwstr>
  </property>
</Properties>
</file>