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关于印发《武夷学院省政府网上超市采购项目管理办法（试行）》的通知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rPr>
      </w:pPr>
    </w:p>
    <w:p>
      <w:pPr>
        <w:keepNext w:val="0"/>
        <w:keepLines w:val="0"/>
        <w:widowControl/>
        <w:suppressLineNumbers w:val="0"/>
        <w:jc w:val="left"/>
        <w:rPr>
          <w:sz w:val="32"/>
          <w:szCs w:val="32"/>
        </w:rPr>
      </w:pPr>
      <w:r>
        <w:rPr>
          <w:rFonts w:ascii="仿宋_GB2312" w:hAnsi="宋体" w:eastAsia="仿宋_GB2312" w:cs="仿宋_GB2312"/>
          <w:color w:val="000000"/>
          <w:kern w:val="0"/>
          <w:sz w:val="32"/>
          <w:szCs w:val="32"/>
          <w:lang w:val="en-US" w:eastAsia="zh-CN" w:bidi="ar"/>
        </w:rPr>
        <w:t xml:space="preserve">各学院、各部门：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 xml:space="preserve">为进一步规范我校福建省政府采购网上超市采购活动，加强采购管理，促进廉政建设，提高采购效率，特制定《武夷学院省政府采购网上超市采购项目管理办法（试行）》，该办法已经2022年第24次校长办公会审议通过，现印发给你们，自印发之日起执行。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小标宋简体" w:hAnsi="方正小标宋简体" w:eastAsia="方正小标宋简体" w:cs="方正小标宋简体"/>
          <w:sz w:val="44"/>
          <w:szCs w:val="44"/>
        </w:rPr>
      </w:pPr>
    </w:p>
    <w:p>
      <w:pPr>
        <w:keepNext w:val="0"/>
        <w:keepLines w:val="0"/>
        <w:widowControl/>
        <w:suppressLineNumbers w:val="0"/>
        <w:jc w:val="center"/>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                                    武夷学院</w:t>
      </w:r>
    </w:p>
    <w:p>
      <w:pPr>
        <w:keepNext w:val="0"/>
        <w:keepLines w:val="0"/>
        <w:widowControl/>
        <w:suppressLineNumbers w:val="0"/>
        <w:jc w:val="right"/>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2022年  月  日</w:t>
      </w:r>
    </w:p>
    <w:p>
      <w:pPr>
        <w:keepNext w:val="0"/>
        <w:keepLines w:val="0"/>
        <w:widowControl/>
        <w:suppressLineNumbers w:val="0"/>
        <w:jc w:val="left"/>
        <w:rPr>
          <w:rFonts w:hint="default" w:ascii="仿宋_GB2312" w:hAnsi="宋体" w:eastAsia="仿宋_GB2312" w:cs="仿宋_GB2312"/>
          <w:color w:val="000000"/>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44"/>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武夷学院省政府网上超市采购项目管理办法（试行）</w:t>
      </w:r>
    </w:p>
    <w:p>
      <w:pPr>
        <w:spacing w:line="560" w:lineRule="exact"/>
        <w:jc w:val="center"/>
        <w:rPr>
          <w:rFonts w:hint="eastAsia" w:ascii="方正小标宋简体" w:hAnsi="方正小标宋简体" w:eastAsia="方正小标宋简体" w:cs="方正小标宋简体"/>
          <w:sz w:val="44"/>
          <w:szCs w:val="44"/>
          <w:lang w:eastAsia="zh-CN"/>
        </w:rPr>
      </w:pPr>
    </w:p>
    <w:p>
      <w:pPr>
        <w:numPr>
          <w:ilvl w:val="0"/>
          <w:numId w:val="2"/>
        </w:numPr>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总 则</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hAnsi="仿宋_GB2312" w:eastAsia="仿宋_GB2312" w:cs="仿宋_GB2312"/>
          <w:sz w:val="32"/>
          <w:szCs w:val="32"/>
        </w:rPr>
        <w:t>为进一步规范学校福建省政府采购网上超市（以下简称“省网超”）采购活动，</w:t>
      </w:r>
      <w:r>
        <w:rPr>
          <w:rFonts w:hint="eastAsia" w:ascii="仿宋_GB2312" w:eastAsia="仿宋_GB2312"/>
          <w:color w:val="000000"/>
          <w:kern w:val="0"/>
          <w:sz w:val="32"/>
          <w:szCs w:val="32"/>
        </w:rPr>
        <w:t>加强采购管理，促进廉政建设，提高采购效率，根据《福建省政府采购网上超市管理办法（试行）》、</w:t>
      </w:r>
      <w:r>
        <w:rPr>
          <w:rFonts w:hint="eastAsia" w:ascii="仿宋_GB2312" w:hAnsi="仿宋_GB2312" w:eastAsia="仿宋_GB2312" w:cs="仿宋_GB2312"/>
          <w:sz w:val="32"/>
          <w:szCs w:val="32"/>
        </w:rPr>
        <w:t>《福建省政府采购网上超市管理实施细则》</w:t>
      </w:r>
      <w:r>
        <w:rPr>
          <w:rFonts w:hint="eastAsia" w:ascii="仿宋_GB2312" w:hAnsi="仿宋_GB2312" w:eastAsia="仿宋_GB2312" w:cs="仿宋_GB2312"/>
          <w:sz w:val="32"/>
          <w:szCs w:val="32"/>
          <w:lang w:eastAsia="zh-CN"/>
        </w:rPr>
        <w:t>、</w:t>
      </w:r>
      <w:r>
        <w:rPr>
          <w:rFonts w:hint="eastAsia" w:ascii="仿宋_GB2312" w:eastAsia="仿宋_GB2312"/>
          <w:color w:val="000000"/>
          <w:kern w:val="0"/>
          <w:sz w:val="32"/>
          <w:szCs w:val="32"/>
          <w:lang w:eastAsia="zh-CN"/>
        </w:rPr>
        <w:t>《福建省财政厅关于建立健全福建省政府采购网上超市品目和金额标准动态调整机制的通知》</w:t>
      </w:r>
      <w:r>
        <w:rPr>
          <w:rFonts w:hint="eastAsia" w:ascii="仿宋_GB2312" w:eastAsia="仿宋_GB2312"/>
          <w:color w:val="000000"/>
          <w:kern w:val="0"/>
          <w:sz w:val="32"/>
          <w:szCs w:val="32"/>
        </w:rPr>
        <w:t>、《南平市财政局关于南平市政府采购网上超市实行预付款管理的通知》等</w:t>
      </w:r>
      <w:r>
        <w:rPr>
          <w:rFonts w:hint="eastAsia" w:ascii="仿宋_GB2312" w:eastAsia="仿宋_GB2312"/>
          <w:color w:val="000000"/>
          <w:kern w:val="0"/>
          <w:sz w:val="32"/>
          <w:szCs w:val="32"/>
          <w:lang w:eastAsia="zh-CN"/>
        </w:rPr>
        <w:t>相关规定</w:t>
      </w:r>
      <w:r>
        <w:rPr>
          <w:rFonts w:hint="eastAsia" w:ascii="仿宋_GB2312" w:eastAsia="仿宋_GB2312"/>
          <w:color w:val="000000"/>
          <w:kern w:val="0"/>
          <w:sz w:val="32"/>
          <w:szCs w:val="32"/>
        </w:rPr>
        <w:t>，结合我校实际，特制定本办法。</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本办法适用于使用学校经费采购的所有省政府采购网上超市采购项目。</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校内各单位应当加强资产管理，严格按照《福建省省级行政事业单位通用办公设备购置费预算标准》</w:t>
      </w:r>
      <w:r>
        <w:rPr>
          <w:rFonts w:hint="eastAsia" w:ascii="仿宋_GB2312" w:eastAsia="仿宋_GB2312"/>
          <w:color w:val="000000"/>
          <w:kern w:val="0"/>
          <w:sz w:val="32"/>
          <w:szCs w:val="32"/>
          <w:lang w:eastAsia="zh-CN"/>
        </w:rPr>
        <w:t>（闽财资</w:t>
      </w:r>
      <w:r>
        <w:rPr>
          <w:rFonts w:hint="eastAsia" w:ascii="仿宋_GB2312" w:eastAsia="仿宋_GB2312"/>
          <w:color w:val="000000"/>
          <w:kern w:val="0"/>
          <w:sz w:val="32"/>
          <w:szCs w:val="32"/>
        </w:rPr>
        <w:t>，合理配置办公设备。</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根据福建省政府集中采购目录及限额标准调整相关规定（闽财购函〔2021〕2 号），</w:t>
      </w:r>
      <w:r>
        <w:rPr>
          <w:rFonts w:hint="eastAsia" w:ascii="仿宋_GB2312" w:eastAsia="仿宋_GB2312"/>
          <w:color w:val="000000"/>
          <w:kern w:val="0"/>
          <w:sz w:val="32"/>
          <w:szCs w:val="32"/>
          <w:lang w:eastAsia="zh-CN"/>
        </w:rPr>
        <w:t>并结合我校实际情况，福建省政府采购网上超市基础品目和优选品目（附件一）</w:t>
      </w:r>
      <w:r>
        <w:rPr>
          <w:rFonts w:hint="eastAsia" w:ascii="仿宋_GB2312" w:eastAsia="仿宋_GB2312"/>
          <w:color w:val="000000"/>
          <w:kern w:val="0"/>
          <w:sz w:val="32"/>
          <w:szCs w:val="32"/>
        </w:rPr>
        <w:t>均要通过网上超市等集中采购方式进行采购，不得自行采购。政策若有调整，则按最新政策执行。</w:t>
      </w:r>
    </w:p>
    <w:p>
      <w:pPr>
        <w:numPr>
          <w:ilvl w:val="0"/>
          <w:numId w:val="2"/>
        </w:numPr>
        <w:spacing w:line="360" w:lineRule="auto"/>
        <w:jc w:val="center"/>
        <w:rPr>
          <w:rFonts w:ascii="仿宋_GB2312" w:eastAsia="仿宋_GB2312"/>
          <w:b/>
          <w:color w:val="000000"/>
          <w:kern w:val="0"/>
          <w:sz w:val="32"/>
          <w:szCs w:val="32"/>
        </w:rPr>
      </w:pPr>
      <w:r>
        <w:rPr>
          <w:rFonts w:hint="eastAsia" w:ascii="仿宋_GB2312" w:eastAsia="仿宋_GB2312"/>
          <w:b/>
          <w:color w:val="000000"/>
          <w:kern w:val="0"/>
          <w:sz w:val="32"/>
          <w:szCs w:val="32"/>
        </w:rPr>
        <w:t>组织单位及工作职责</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校内各单位为省网超采购项目需求单位，负责挑选采购项目具体型号、落实经费来源及进仓业务。</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资产管理处为省网超采购项目管理单位，负责省网超采购项目汇总上报、制定采购计划、实施下单采购及报账业务。</w:t>
      </w:r>
    </w:p>
    <w:p>
      <w:pPr>
        <w:pStyle w:val="6"/>
        <w:spacing w:line="360" w:lineRule="auto"/>
        <w:ind w:left="420" w:firstLine="0" w:firstLineChars="0"/>
        <w:jc w:val="center"/>
        <w:rPr>
          <w:rFonts w:ascii="仿宋_GB2312" w:eastAsia="仿宋_GB2312"/>
          <w:b/>
          <w:color w:val="000000"/>
          <w:kern w:val="0"/>
          <w:sz w:val="32"/>
          <w:szCs w:val="32"/>
        </w:rPr>
      </w:pPr>
      <w:r>
        <w:rPr>
          <w:rFonts w:hint="eastAsia" w:ascii="仿宋_GB2312" w:eastAsia="仿宋_GB2312"/>
          <w:b/>
          <w:color w:val="000000"/>
          <w:kern w:val="0"/>
          <w:sz w:val="32"/>
          <w:szCs w:val="32"/>
        </w:rPr>
        <w:t>第三章 网上超市采购方式</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lang w:eastAsia="zh-CN"/>
        </w:rPr>
        <w:t>采购需求单位可根据采购预算金额或采购需求分别按以下方式进行采购</w:t>
      </w:r>
      <w:r>
        <w:rPr>
          <w:rFonts w:hint="eastAsia" w:ascii="仿宋_GB2312" w:eastAsia="仿宋_GB2312"/>
          <w:color w:val="000000"/>
          <w:kern w:val="0"/>
          <w:sz w:val="32"/>
          <w:szCs w:val="32"/>
        </w:rPr>
        <w:t>：</w:t>
      </w:r>
    </w:p>
    <w:p>
      <w:pPr>
        <w:numPr>
          <w:ilvl w:val="0"/>
          <w:numId w:val="4"/>
        </w:numPr>
        <w:spacing w:line="360" w:lineRule="auto"/>
        <w:ind w:firstLine="643" w:firstLineChars="200"/>
        <w:rPr>
          <w:rFonts w:hint="eastAsia" w:ascii="仿宋_GB2312" w:eastAsia="仿宋_GB2312"/>
          <w:color w:val="000000"/>
          <w:kern w:val="0"/>
          <w:sz w:val="32"/>
          <w:szCs w:val="32"/>
          <w:lang w:eastAsia="zh-CN"/>
        </w:rPr>
      </w:pPr>
      <w:r>
        <w:rPr>
          <w:rFonts w:hint="eastAsia" w:ascii="仿宋_GB2312" w:eastAsia="仿宋_GB2312"/>
          <w:b/>
          <w:color w:val="000000"/>
          <w:kern w:val="0"/>
          <w:sz w:val="32"/>
          <w:szCs w:val="32"/>
        </w:rPr>
        <w:t>网上直购。</w:t>
      </w:r>
      <w:r>
        <w:rPr>
          <w:rFonts w:hint="eastAsia" w:ascii="仿宋_GB2312" w:eastAsia="仿宋_GB2312"/>
          <w:color w:val="000000"/>
          <w:kern w:val="0"/>
          <w:sz w:val="32"/>
          <w:szCs w:val="32"/>
        </w:rPr>
        <w:t>采购</w:t>
      </w:r>
      <w:r>
        <w:rPr>
          <w:rFonts w:hint="eastAsia" w:ascii="仿宋_GB2312" w:eastAsia="仿宋_GB2312"/>
          <w:color w:val="000000"/>
          <w:kern w:val="0"/>
          <w:sz w:val="32"/>
          <w:szCs w:val="32"/>
          <w:lang w:eastAsia="zh-CN"/>
        </w:rPr>
        <w:t>需求单位</w:t>
      </w:r>
      <w:r>
        <w:rPr>
          <w:rFonts w:hint="eastAsia" w:ascii="仿宋_GB2312" w:eastAsia="仿宋_GB2312"/>
          <w:color w:val="000000"/>
          <w:kern w:val="0"/>
          <w:sz w:val="32"/>
          <w:szCs w:val="32"/>
        </w:rPr>
        <w:t>在网上超市上查询、网内比价后，选定商品并</w:t>
      </w:r>
      <w:r>
        <w:rPr>
          <w:rFonts w:hint="eastAsia" w:ascii="仿宋_GB2312" w:eastAsia="仿宋_GB2312"/>
          <w:color w:val="000000"/>
          <w:kern w:val="0"/>
          <w:sz w:val="32"/>
          <w:szCs w:val="32"/>
          <w:lang w:eastAsia="zh-CN"/>
        </w:rPr>
        <w:t>直接确定供货商。</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eastAsia="仿宋_GB2312"/>
          <w:color w:val="000000"/>
          <w:kern w:val="0"/>
          <w:sz w:val="30"/>
          <w:szCs w:val="30"/>
        </w:rPr>
      </w:pPr>
      <w:r>
        <w:rPr>
          <w:rFonts w:hint="eastAsia" w:ascii="仿宋_GB2312" w:eastAsia="仿宋_GB2312"/>
          <w:b/>
          <w:color w:val="000000"/>
          <w:kern w:val="0"/>
          <w:sz w:val="30"/>
          <w:szCs w:val="30"/>
          <w:lang w:eastAsia="zh-CN"/>
        </w:rPr>
        <w:t>电子反拍</w:t>
      </w:r>
      <w:r>
        <w:rPr>
          <w:rFonts w:hint="eastAsia" w:ascii="仿宋_GB2312" w:eastAsia="仿宋_GB2312"/>
          <w:b/>
          <w:color w:val="000000"/>
          <w:kern w:val="0"/>
          <w:sz w:val="30"/>
          <w:szCs w:val="30"/>
        </w:rPr>
        <w:t>。</w:t>
      </w:r>
      <w:r>
        <w:rPr>
          <w:rFonts w:hint="eastAsia" w:ascii="仿宋_GB2312" w:eastAsia="仿宋_GB2312"/>
          <w:color w:val="000000"/>
          <w:kern w:val="0"/>
          <w:sz w:val="30"/>
          <w:szCs w:val="30"/>
          <w:lang w:eastAsia="zh-CN"/>
        </w:rPr>
        <w:t>采购需求单位</w:t>
      </w:r>
      <w:r>
        <w:rPr>
          <w:rFonts w:hint="eastAsia" w:ascii="仿宋_GB2312" w:eastAsia="仿宋_GB2312"/>
          <w:color w:val="000000"/>
          <w:kern w:val="0"/>
          <w:sz w:val="30"/>
          <w:szCs w:val="30"/>
        </w:rPr>
        <w:t>采购金额较大，或希望获得更优惠的采购价格时，可采用</w:t>
      </w:r>
      <w:r>
        <w:rPr>
          <w:rFonts w:hint="eastAsia" w:ascii="仿宋_GB2312" w:eastAsia="仿宋_GB2312"/>
          <w:color w:val="000000"/>
          <w:kern w:val="0"/>
          <w:sz w:val="30"/>
          <w:szCs w:val="30"/>
          <w:lang w:eastAsia="zh-CN"/>
        </w:rPr>
        <w:t>电子反拍</w:t>
      </w:r>
      <w:r>
        <w:rPr>
          <w:rFonts w:hint="eastAsia" w:ascii="仿宋_GB2312" w:eastAsia="仿宋_GB2312"/>
          <w:color w:val="000000"/>
          <w:kern w:val="0"/>
          <w:sz w:val="30"/>
          <w:szCs w:val="30"/>
        </w:rPr>
        <w:t>方式。</w:t>
      </w:r>
      <w:r>
        <w:rPr>
          <w:rFonts w:hint="eastAsia" w:ascii="仿宋_GB2312" w:eastAsia="仿宋_GB2312"/>
          <w:color w:val="000000"/>
          <w:kern w:val="0"/>
          <w:sz w:val="30"/>
          <w:szCs w:val="30"/>
          <w:lang w:eastAsia="zh-CN"/>
        </w:rPr>
        <w:t>采购需求单位</w:t>
      </w:r>
      <w:r>
        <w:rPr>
          <w:rFonts w:hint="eastAsia" w:ascii="仿宋_GB2312" w:eastAsia="仿宋_GB2312"/>
          <w:color w:val="000000"/>
          <w:kern w:val="0"/>
          <w:sz w:val="30"/>
          <w:szCs w:val="30"/>
          <w:lang w:val="en-US" w:eastAsia="zh-CN"/>
        </w:rPr>
        <w:t>直接选择在网上超市上架的商品，由资产管理处发布电子反拍公告。</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602" w:firstLineChars="200"/>
        <w:textAlignment w:val="auto"/>
        <w:rPr>
          <w:rFonts w:hint="eastAsia" w:ascii="仿宋_GB2312" w:eastAsia="仿宋_GB2312"/>
          <w:color w:val="000000"/>
          <w:kern w:val="0"/>
          <w:sz w:val="30"/>
          <w:szCs w:val="30"/>
          <w:lang w:eastAsia="zh-CN"/>
        </w:rPr>
      </w:pPr>
      <w:r>
        <w:rPr>
          <w:rFonts w:hint="eastAsia" w:ascii="仿宋_GB2312" w:eastAsia="仿宋_GB2312"/>
          <w:b/>
          <w:color w:val="000000"/>
          <w:kern w:val="0"/>
          <w:sz w:val="30"/>
          <w:szCs w:val="30"/>
        </w:rPr>
        <w:t>网上竞价。</w:t>
      </w:r>
      <w:r>
        <w:rPr>
          <w:rFonts w:hint="eastAsia" w:ascii="仿宋_GB2312" w:eastAsia="仿宋_GB2312"/>
          <w:color w:val="000000"/>
          <w:kern w:val="0"/>
          <w:sz w:val="30"/>
          <w:szCs w:val="30"/>
        </w:rPr>
        <w:t>当</w:t>
      </w:r>
      <w:r>
        <w:rPr>
          <w:rFonts w:hint="eastAsia" w:ascii="仿宋_GB2312" w:eastAsia="仿宋_GB2312"/>
          <w:color w:val="000000"/>
          <w:kern w:val="0"/>
          <w:sz w:val="30"/>
          <w:szCs w:val="30"/>
          <w:lang w:eastAsia="zh-CN"/>
        </w:rPr>
        <w:t>采购需求单位</w:t>
      </w:r>
      <w:r>
        <w:rPr>
          <w:rFonts w:hint="eastAsia" w:ascii="仿宋_GB2312" w:eastAsia="仿宋_GB2312"/>
          <w:color w:val="000000"/>
          <w:kern w:val="0"/>
          <w:sz w:val="30"/>
          <w:szCs w:val="30"/>
        </w:rPr>
        <w:t>采购金额较大，为了增强竞争性，扩大竞争范围，希望通过竞价方式获得更优惠采购价格，可采用网上竞价方式。采用网上竞价时，</w:t>
      </w:r>
      <w:r>
        <w:rPr>
          <w:rFonts w:hint="eastAsia" w:ascii="仿宋_GB2312" w:eastAsia="仿宋_GB2312"/>
          <w:color w:val="000000"/>
          <w:kern w:val="0"/>
          <w:sz w:val="30"/>
          <w:szCs w:val="30"/>
          <w:lang w:eastAsia="zh-CN"/>
        </w:rPr>
        <w:t>采购需求单位自行拟定采购需求，由资产管理处发布竞价公告。</w:t>
      </w:r>
    </w:p>
    <w:p>
      <w:pPr>
        <w:spacing w:line="360" w:lineRule="auto"/>
        <w:ind w:firstLine="643" w:firstLineChars="200"/>
        <w:rPr>
          <w:rFonts w:hint="eastAsia" w:ascii="仿宋_GB2312" w:eastAsia="仿宋_GB2312"/>
          <w:b/>
          <w:bCs/>
          <w:color w:val="000000"/>
          <w:kern w:val="0"/>
          <w:sz w:val="32"/>
          <w:szCs w:val="32"/>
          <w:lang w:val="en-US" w:eastAsia="zh-CN"/>
        </w:rPr>
      </w:pPr>
      <w:r>
        <w:rPr>
          <w:rFonts w:hint="eastAsia" w:ascii="仿宋_GB2312" w:eastAsia="仿宋_GB2312"/>
          <w:b/>
          <w:color w:val="000000"/>
          <w:kern w:val="0"/>
          <w:sz w:val="32"/>
          <w:szCs w:val="32"/>
        </w:rPr>
        <w:t>（四）网上超市品目询价</w:t>
      </w:r>
      <w:r>
        <w:rPr>
          <w:rFonts w:hint="eastAsia" w:ascii="仿宋_GB2312" w:eastAsia="仿宋_GB2312"/>
          <w:color w:val="000000"/>
          <w:kern w:val="0"/>
          <w:sz w:val="32"/>
          <w:szCs w:val="32"/>
        </w:rPr>
        <w:t>。网上超市提供产品不能满足</w:t>
      </w:r>
      <w:r>
        <w:rPr>
          <w:rFonts w:hint="eastAsia" w:ascii="仿宋_GB2312" w:eastAsia="仿宋_GB2312"/>
          <w:color w:val="000000"/>
          <w:kern w:val="0"/>
          <w:sz w:val="32"/>
          <w:szCs w:val="32"/>
          <w:lang w:eastAsia="zh-CN"/>
        </w:rPr>
        <w:t>采购需求单位的</w:t>
      </w:r>
      <w:r>
        <w:rPr>
          <w:rFonts w:hint="eastAsia" w:ascii="仿宋_GB2312" w:eastAsia="仿宋_GB2312"/>
          <w:color w:val="000000"/>
          <w:kern w:val="0"/>
          <w:sz w:val="32"/>
          <w:szCs w:val="32"/>
        </w:rPr>
        <w:t>需求或超市尚未上架产品，或采用以上三种方式无成交供应商的，</w:t>
      </w:r>
      <w:r>
        <w:rPr>
          <w:rFonts w:hint="eastAsia" w:ascii="仿宋_GB2312" w:eastAsia="仿宋_GB2312"/>
          <w:color w:val="000000"/>
          <w:kern w:val="0"/>
          <w:sz w:val="32"/>
          <w:szCs w:val="32"/>
          <w:lang w:eastAsia="zh-CN"/>
        </w:rPr>
        <w:t>采购需求单位向资产管理处提出申请，由资产管理处</w:t>
      </w:r>
      <w:r>
        <w:rPr>
          <w:rFonts w:hint="eastAsia" w:ascii="仿宋_GB2312" w:eastAsia="仿宋_GB2312"/>
          <w:color w:val="000000"/>
          <w:kern w:val="0"/>
          <w:sz w:val="32"/>
          <w:szCs w:val="32"/>
        </w:rPr>
        <w:t>发布询价需求，公示3个工作日，接受供应商报名</w:t>
      </w:r>
      <w:r>
        <w:rPr>
          <w:rFonts w:hint="eastAsia" w:ascii="仿宋_GB2312" w:eastAsia="仿宋_GB2312"/>
          <w:color w:val="000000"/>
          <w:kern w:val="0"/>
          <w:sz w:val="32"/>
          <w:szCs w:val="32"/>
          <w:lang w:eastAsia="zh-CN"/>
        </w:rPr>
        <w:t>。</w:t>
      </w:r>
      <w:r>
        <w:rPr>
          <w:rFonts w:hint="eastAsia" w:ascii="仿宋_GB2312" w:eastAsia="仿宋_GB2312"/>
          <w:b/>
          <w:bCs/>
          <w:color w:val="000000"/>
          <w:kern w:val="0"/>
          <w:sz w:val="32"/>
          <w:szCs w:val="32"/>
          <w:lang w:eastAsia="zh-CN"/>
        </w:rPr>
        <w:t>（</w:t>
      </w:r>
      <w:r>
        <w:rPr>
          <w:rFonts w:hint="eastAsia" w:ascii="仿宋_GB2312" w:eastAsia="仿宋_GB2312"/>
          <w:b/>
          <w:bCs/>
          <w:color w:val="000000"/>
          <w:kern w:val="0"/>
          <w:sz w:val="32"/>
          <w:szCs w:val="32"/>
        </w:rPr>
        <w:t>网上超市品目询价模式的执行时间以系统开发完成时间为准，另行通知。</w:t>
      </w:r>
      <w:r>
        <w:rPr>
          <w:rFonts w:hint="eastAsia" w:ascii="仿宋_GB2312" w:eastAsia="仿宋_GB2312"/>
          <w:b/>
          <w:bCs/>
          <w:color w:val="000000"/>
          <w:kern w:val="0"/>
          <w:sz w:val="32"/>
          <w:szCs w:val="32"/>
          <w:lang w:eastAsia="zh-CN"/>
        </w:rPr>
        <w:t>）</w:t>
      </w:r>
    </w:p>
    <w:p>
      <w:p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采用前款所列方式均无成交供应商的，由</w:t>
      </w:r>
      <w:r>
        <w:rPr>
          <w:rFonts w:hint="eastAsia" w:ascii="仿宋_GB2312" w:eastAsia="仿宋_GB2312"/>
          <w:color w:val="000000"/>
          <w:kern w:val="0"/>
          <w:sz w:val="32"/>
          <w:szCs w:val="32"/>
          <w:lang w:eastAsia="zh-CN"/>
        </w:rPr>
        <w:t>采购需求部门</w:t>
      </w:r>
      <w:r>
        <w:rPr>
          <w:rFonts w:hint="eastAsia" w:ascii="仿宋_GB2312" w:eastAsia="仿宋_GB2312"/>
          <w:color w:val="000000"/>
          <w:kern w:val="0"/>
          <w:sz w:val="32"/>
          <w:szCs w:val="32"/>
        </w:rPr>
        <w:t>依法采用法定采购方式。</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hAnsi="仿宋_GB2312" w:eastAsia="仿宋_GB2312" w:cs="仿宋_GB2312"/>
          <w:sz w:val="32"/>
          <w:szCs w:val="32"/>
        </w:rPr>
        <w:t>省级行政事业单位经省网超采购单品目年度限额标准为50万元，超出50万元的应采用公开或非公开招标方式进行。资产管理处在汇总采购项目时应把控</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具体采购形式。</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我校采购需求单位根据采购预算金额分别按以下方式进行采购：</w:t>
      </w:r>
    </w:p>
    <w:p>
      <w:pPr>
        <w:spacing w:line="360" w:lineRule="auto"/>
        <w:ind w:firstLine="640" w:firstLineChars="200"/>
        <w:rPr>
          <w:rFonts w:hint="eastAsia" w:ascii="仿宋_GB2312" w:eastAsia="仿宋_GB2312"/>
          <w:color w:val="000000"/>
          <w:kern w:val="0"/>
          <w:sz w:val="32"/>
          <w:szCs w:val="32"/>
          <w:lang w:val="en-US" w:eastAsia="zh-CN"/>
        </w:rPr>
      </w:pPr>
      <w:r>
        <w:rPr>
          <w:rFonts w:hint="eastAsia" w:ascii="仿宋_GB2312" w:eastAsia="仿宋_GB2312"/>
          <w:color w:val="000000"/>
          <w:kern w:val="0"/>
          <w:sz w:val="32"/>
          <w:szCs w:val="32"/>
          <w:lang w:val="en-US" w:eastAsia="zh-CN"/>
        </w:rPr>
        <w:t>（一）同品目商品预算5万元以下（不含5万元）的采购项目，采用网上直购方式，由采购需求单位直接选定网超供货商,并及时提交购置申请表，由资产管理处统一组织下单。</w:t>
      </w:r>
    </w:p>
    <w:p>
      <w:pPr>
        <w:spacing w:line="360" w:lineRule="auto"/>
        <w:ind w:firstLine="640" w:firstLineChars="200"/>
        <w:rPr>
          <w:rFonts w:hint="eastAsia" w:ascii="仿宋_GB2312" w:eastAsia="仿宋_GB2312"/>
          <w:color w:val="000000"/>
          <w:kern w:val="0"/>
          <w:sz w:val="32"/>
          <w:szCs w:val="32"/>
          <w:lang w:val="en-US" w:eastAsia="zh-CN"/>
        </w:rPr>
      </w:pPr>
      <w:r>
        <w:rPr>
          <w:rFonts w:hint="eastAsia" w:ascii="仿宋_GB2312" w:eastAsia="仿宋_GB2312"/>
          <w:color w:val="000000"/>
          <w:kern w:val="0"/>
          <w:sz w:val="32"/>
          <w:szCs w:val="32"/>
          <w:lang w:val="en-US" w:eastAsia="zh-CN"/>
        </w:rPr>
        <w:t>（二）同品目商品预算5万元以上（含5万元）20万元以下（不含20万元）的采购项目，由采购需求部门采用电子反拍或网上竞价的方式采购。</w:t>
      </w:r>
    </w:p>
    <w:p>
      <w:pPr>
        <w:spacing w:line="360" w:lineRule="auto"/>
        <w:ind w:firstLine="640" w:firstLineChars="200"/>
        <w:rPr>
          <w:rFonts w:hint="eastAsia" w:ascii="仿宋_GB2312" w:eastAsia="仿宋_GB2312"/>
          <w:color w:val="000000"/>
          <w:kern w:val="0"/>
          <w:sz w:val="32"/>
          <w:szCs w:val="32"/>
          <w:lang w:val="en-US" w:eastAsia="zh-CN"/>
        </w:rPr>
      </w:pPr>
      <w:r>
        <w:rPr>
          <w:rFonts w:hint="eastAsia" w:ascii="仿宋_GB2312" w:eastAsia="仿宋_GB2312"/>
          <w:color w:val="000000"/>
          <w:kern w:val="0"/>
          <w:sz w:val="32"/>
          <w:szCs w:val="32"/>
          <w:lang w:val="en-US" w:eastAsia="zh-CN"/>
        </w:rPr>
        <w:t>采用网上竞价方式采购，采购需求单位提交购置申请时需附上采购需求（指技术参数要求），资产管理处统一组织下单。</w:t>
      </w:r>
    </w:p>
    <w:p>
      <w:pPr>
        <w:spacing w:line="360" w:lineRule="auto"/>
        <w:ind w:firstLine="640" w:firstLineChars="200"/>
        <w:rPr>
          <w:rFonts w:ascii="仿宋_GB2312" w:hAnsi="仿宋_GB2312" w:eastAsia="仿宋_GB2312" w:cs="仿宋_GB2312"/>
          <w:snapToGrid w:val="0"/>
          <w:sz w:val="32"/>
          <w:szCs w:val="32"/>
          <w:shd w:val="clear" w:color="auto" w:fill="FFFFFF"/>
        </w:rPr>
      </w:pP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CN"/>
        </w:rPr>
        <w:t>三</w:t>
      </w:r>
      <w:r>
        <w:rPr>
          <w:rFonts w:hint="eastAsia" w:ascii="仿宋_GB2312" w:eastAsia="仿宋_GB2312"/>
          <w:color w:val="000000"/>
          <w:kern w:val="0"/>
          <w:sz w:val="32"/>
          <w:szCs w:val="32"/>
        </w:rPr>
        <w:t>）</w:t>
      </w:r>
      <w:r>
        <w:rPr>
          <w:rFonts w:hint="eastAsia" w:ascii="仿宋_GB2312" w:eastAsia="仿宋_GB2312"/>
          <w:color w:val="000000"/>
          <w:kern w:val="0"/>
          <w:sz w:val="32"/>
          <w:szCs w:val="32"/>
          <w:lang w:eastAsia="zh-CN"/>
        </w:rPr>
        <w:t>同品目商品</w:t>
      </w:r>
      <w:r>
        <w:rPr>
          <w:rFonts w:hint="eastAsia" w:ascii="仿宋_GB2312" w:hAnsi="仿宋_GB2312" w:eastAsia="仿宋_GB2312" w:cs="仿宋_GB2312"/>
          <w:snapToGrid w:val="0"/>
          <w:sz w:val="32"/>
          <w:szCs w:val="32"/>
          <w:shd w:val="clear" w:color="auto" w:fill="FFFFFF"/>
        </w:rPr>
        <w:t>预算20万元以上（含20万元）的采购项目，根据采购需求单位的采购需求，</w:t>
      </w:r>
      <w:r>
        <w:rPr>
          <w:rFonts w:hint="eastAsia" w:ascii="仿宋_GB2312" w:hAnsi="仿宋_GB2312" w:eastAsia="仿宋_GB2312" w:cs="仿宋_GB2312"/>
          <w:snapToGrid w:val="0"/>
          <w:sz w:val="32"/>
          <w:szCs w:val="32"/>
          <w:shd w:val="clear" w:color="auto" w:fill="FFFFFF"/>
          <w:lang w:eastAsia="zh-CN"/>
        </w:rPr>
        <w:t>必须</w:t>
      </w:r>
      <w:r>
        <w:rPr>
          <w:rFonts w:hint="eastAsia" w:ascii="仿宋_GB2312" w:hAnsi="仿宋_GB2312" w:eastAsia="仿宋_GB2312" w:cs="仿宋_GB2312"/>
          <w:snapToGrid w:val="0"/>
          <w:sz w:val="32"/>
          <w:szCs w:val="32"/>
          <w:shd w:val="clear" w:color="auto" w:fill="FFFFFF"/>
        </w:rPr>
        <w:t>由学校统一组织采购。</w:t>
      </w:r>
      <w:r>
        <w:rPr>
          <w:rFonts w:hint="eastAsia" w:ascii="仿宋_GB2312" w:eastAsia="仿宋_GB2312"/>
          <w:color w:val="000000"/>
          <w:kern w:val="0"/>
          <w:sz w:val="32"/>
          <w:szCs w:val="32"/>
        </w:rPr>
        <w:t>采购需求单位在提交购置申请时</w:t>
      </w:r>
      <w:r>
        <w:rPr>
          <w:rFonts w:hint="eastAsia" w:ascii="仿宋_GB2312" w:eastAsia="仿宋_GB2312"/>
          <w:color w:val="000000"/>
          <w:kern w:val="0"/>
          <w:sz w:val="32"/>
          <w:szCs w:val="32"/>
          <w:lang w:eastAsia="zh-CN"/>
        </w:rPr>
        <w:t>需</w:t>
      </w:r>
      <w:r>
        <w:rPr>
          <w:rFonts w:hint="eastAsia" w:ascii="仿宋_GB2312" w:eastAsia="仿宋_GB2312"/>
          <w:color w:val="000000"/>
          <w:kern w:val="0"/>
          <w:sz w:val="32"/>
          <w:szCs w:val="32"/>
        </w:rPr>
        <w:t>附上采购方案，</w:t>
      </w:r>
      <w:r>
        <w:rPr>
          <w:rFonts w:hint="eastAsia" w:ascii="仿宋_GB2312" w:eastAsia="仿宋_GB2312"/>
          <w:color w:val="000000"/>
          <w:kern w:val="0"/>
          <w:sz w:val="32"/>
          <w:szCs w:val="32"/>
          <w:lang w:eastAsia="zh-CN"/>
        </w:rPr>
        <w:t>采购方案应</w:t>
      </w:r>
      <w:r>
        <w:rPr>
          <w:rFonts w:hint="eastAsia" w:ascii="仿宋_GB2312" w:eastAsia="仿宋_GB2312"/>
          <w:color w:val="000000"/>
          <w:kern w:val="0"/>
          <w:sz w:val="32"/>
          <w:szCs w:val="32"/>
        </w:rPr>
        <w:t>含技术要求和商务要求</w:t>
      </w:r>
      <w:r>
        <w:rPr>
          <w:rFonts w:hint="eastAsia" w:ascii="仿宋_GB2312" w:eastAsia="仿宋_GB2312"/>
          <w:color w:val="000000"/>
          <w:kern w:val="0"/>
          <w:sz w:val="32"/>
          <w:szCs w:val="32"/>
          <w:lang w:eastAsia="zh-CN"/>
        </w:rPr>
        <w:t>。</w:t>
      </w:r>
      <w:r>
        <w:rPr>
          <w:rFonts w:hint="eastAsia" w:ascii="仿宋_GB2312" w:hAnsi="仿宋_GB2312" w:eastAsia="仿宋_GB2312" w:cs="仿宋_GB2312"/>
          <w:snapToGrid w:val="0"/>
          <w:sz w:val="32"/>
          <w:szCs w:val="32"/>
          <w:shd w:val="clear" w:color="auto" w:fill="FFFFFF"/>
        </w:rPr>
        <w:t>技术要求是指对采购标的的功能和质量要求，包括性能、材料、结构、外观、安全，或者服务内容和标准等。商务要求是指取得采购标的的时间、地点、财务和服务要求，包括交付（实施）的时间（期限）和地点（范围），付款条件（进度和方式），包装和运输，售后服务，保险等。</w:t>
      </w:r>
    </w:p>
    <w:p>
      <w:pPr>
        <w:pStyle w:val="6"/>
        <w:spacing w:line="360" w:lineRule="auto"/>
        <w:ind w:left="420" w:firstLine="0" w:firstLineChars="0"/>
        <w:jc w:val="center"/>
        <w:rPr>
          <w:rFonts w:ascii="仿宋_GB2312" w:eastAsia="仿宋_GB2312"/>
          <w:b/>
          <w:color w:val="000000"/>
          <w:kern w:val="0"/>
          <w:sz w:val="32"/>
          <w:szCs w:val="32"/>
        </w:rPr>
      </w:pPr>
      <w:r>
        <w:rPr>
          <w:rFonts w:hint="eastAsia" w:ascii="仿宋_GB2312" w:eastAsia="仿宋_GB2312"/>
          <w:b/>
          <w:color w:val="000000"/>
          <w:kern w:val="0"/>
          <w:sz w:val="32"/>
          <w:szCs w:val="32"/>
        </w:rPr>
        <w:t>第四章 网上超市采购流程</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网超采购流程按以下程序实施：</w:t>
      </w:r>
    </w:p>
    <w:p>
      <w:pPr>
        <w:pStyle w:val="6"/>
        <w:spacing w:line="560" w:lineRule="exact"/>
        <w:ind w:firstLine="640" w:firstLineChars="200"/>
        <w:contextualSpacing/>
        <w:rPr>
          <w:rFonts w:ascii="仿宋_GB2312" w:hAnsi="仿宋_GB2312" w:eastAsia="仿宋_GB2312" w:cs="仿宋_GB2312"/>
          <w:snapToGrid w:val="0"/>
          <w:sz w:val="32"/>
          <w:szCs w:val="32"/>
          <w:shd w:val="clear" w:color="auto" w:fill="FFFFFF"/>
        </w:rPr>
      </w:pPr>
      <w:r>
        <w:rPr>
          <w:rFonts w:hint="eastAsia" w:ascii="仿宋_GB2312" w:hAnsi="仿宋_GB2312" w:eastAsia="仿宋_GB2312" w:cs="仿宋_GB2312"/>
          <w:snapToGrid w:val="0"/>
          <w:sz w:val="32"/>
          <w:szCs w:val="32"/>
          <w:shd w:val="clear" w:color="auto" w:fill="FFFFFF"/>
        </w:rPr>
        <w:t>（一）编制采购预算。校内各二级单位在编制下一财政年度部门预算时，应当做好年度网超采购项目采购计划报学校审批。</w:t>
      </w:r>
    </w:p>
    <w:p>
      <w:pPr>
        <w:pStyle w:val="6"/>
        <w:spacing w:line="560" w:lineRule="exact"/>
        <w:ind w:firstLine="640" w:firstLineChars="200"/>
        <w:contextualSpacing/>
        <w:rPr>
          <w:rFonts w:hint="eastAsia" w:ascii="仿宋_GB2312" w:eastAsia="仿宋_GB2312"/>
          <w:color w:val="000000"/>
          <w:kern w:val="0"/>
          <w:sz w:val="32"/>
          <w:szCs w:val="32"/>
          <w:lang w:eastAsia="zh-CN"/>
        </w:rPr>
      </w:pPr>
      <w:r>
        <w:rPr>
          <w:rFonts w:hint="eastAsia" w:ascii="仿宋_GB2312" w:hAnsi="仿宋_GB2312" w:eastAsia="仿宋_GB2312" w:cs="仿宋_GB2312"/>
          <w:snapToGrid w:val="0"/>
          <w:sz w:val="32"/>
          <w:szCs w:val="32"/>
          <w:shd w:val="clear" w:color="auto" w:fill="FFFFFF"/>
        </w:rPr>
        <w:t>（二）</w:t>
      </w:r>
      <w:r>
        <w:rPr>
          <w:rFonts w:hint="eastAsia" w:ascii="仿宋_GB2312" w:eastAsia="仿宋_GB2312"/>
          <w:color w:val="000000"/>
          <w:kern w:val="0"/>
          <w:sz w:val="32"/>
          <w:szCs w:val="32"/>
        </w:rPr>
        <w:t>选择商品：采购需求单位登录福建省政府采购网网上超市选择商品</w:t>
      </w:r>
      <w:r>
        <w:rPr>
          <w:rFonts w:hint="eastAsia" w:ascii="仿宋_GB2312" w:eastAsia="仿宋_GB2312"/>
          <w:color w:val="000000"/>
          <w:kern w:val="0"/>
          <w:sz w:val="32"/>
          <w:szCs w:val="32"/>
          <w:lang w:eastAsia="zh-CN"/>
        </w:rPr>
        <w:t>并确定供货商。</w:t>
      </w:r>
    </w:p>
    <w:p>
      <w:pPr>
        <w:pStyle w:val="6"/>
        <w:spacing w:line="560" w:lineRule="exact"/>
        <w:ind w:firstLine="640" w:firstLineChars="200"/>
        <w:contextualSpacing/>
        <w:rPr>
          <w:rFonts w:hint="eastAsia" w:ascii="仿宋_GB2312" w:hAnsi="仿宋_GB2312" w:eastAsia="仿宋_GB2312" w:cs="仿宋_GB2312"/>
          <w:snapToGrid w:val="0"/>
          <w:sz w:val="32"/>
          <w:szCs w:val="32"/>
          <w:shd w:val="clear" w:color="auto" w:fill="FFFFFF"/>
          <w:lang w:eastAsia="zh-CN"/>
        </w:rPr>
      </w:pPr>
      <w:r>
        <w:rPr>
          <w:rFonts w:hint="eastAsia" w:ascii="仿宋_GB2312" w:eastAsia="仿宋_GB2312"/>
          <w:color w:val="000000"/>
          <w:kern w:val="0"/>
          <w:sz w:val="32"/>
          <w:szCs w:val="32"/>
        </w:rPr>
        <w:t>（三）填写购置申请表：采购需求单位按照网上超市选择的商品填写</w:t>
      </w:r>
      <w:r>
        <w:rPr>
          <w:rFonts w:hint="eastAsia" w:ascii="仿宋_GB2312" w:hAnsi="仿宋_GB2312" w:eastAsia="仿宋_GB2312" w:cs="仿宋_GB2312"/>
          <w:kern w:val="0"/>
          <w:sz w:val="32"/>
          <w:szCs w:val="32"/>
        </w:rPr>
        <w:t>《武夷学院货物购置申请审批表（网超）》（附件二）</w:t>
      </w:r>
      <w:r>
        <w:rPr>
          <w:rFonts w:hint="eastAsia" w:ascii="仿宋_GB2312" w:eastAsia="仿宋_GB2312"/>
          <w:color w:val="000000"/>
          <w:kern w:val="0"/>
          <w:sz w:val="32"/>
          <w:szCs w:val="32"/>
        </w:rPr>
        <w:t>，按要求审签后，原则上应提前两个月</w:t>
      </w:r>
      <w:r>
        <w:rPr>
          <w:rFonts w:hint="eastAsia" w:ascii="仿宋_GB2312" w:hAnsi="仿宋_GB2312" w:eastAsia="仿宋_GB2312" w:cs="仿宋_GB2312"/>
          <w:snapToGrid w:val="0"/>
          <w:sz w:val="32"/>
          <w:szCs w:val="32"/>
          <w:shd w:val="clear" w:color="auto" w:fill="FFFFFF"/>
        </w:rPr>
        <w:t>提交</w:t>
      </w:r>
      <w:r>
        <w:rPr>
          <w:rFonts w:hint="eastAsia" w:ascii="仿宋_GB2312" w:hAnsi="仿宋_GB2312" w:eastAsia="仿宋_GB2312" w:cs="仿宋_GB2312"/>
          <w:kern w:val="0"/>
          <w:sz w:val="32"/>
          <w:szCs w:val="32"/>
        </w:rPr>
        <w:t>《武夷学院货物购置申请审批表（网超）》</w:t>
      </w:r>
      <w:r>
        <w:rPr>
          <w:rFonts w:hint="eastAsia" w:ascii="仿宋_GB2312" w:hAnsi="仿宋_GB2312" w:eastAsia="仿宋_GB2312" w:cs="仿宋_GB2312"/>
          <w:snapToGrid w:val="0"/>
          <w:sz w:val="32"/>
          <w:szCs w:val="32"/>
          <w:shd w:val="clear" w:color="auto" w:fill="FFFFFF"/>
        </w:rPr>
        <w:t>至资产管理处招标科</w:t>
      </w:r>
      <w:r>
        <w:rPr>
          <w:rFonts w:hint="eastAsia" w:ascii="仿宋_GB2312" w:hAnsi="仿宋_GB2312" w:eastAsia="仿宋_GB2312" w:cs="仿宋_GB2312"/>
          <w:snapToGrid w:val="0"/>
          <w:sz w:val="32"/>
          <w:szCs w:val="32"/>
          <w:shd w:val="clear" w:color="auto" w:fill="FFFFFF"/>
          <w:lang w:eastAsia="zh-CN"/>
        </w:rPr>
        <w:t>。</w:t>
      </w:r>
    </w:p>
    <w:p>
      <w:pPr>
        <w:pStyle w:val="6"/>
        <w:spacing w:line="560" w:lineRule="exact"/>
        <w:ind w:firstLine="640" w:firstLineChars="200"/>
        <w:contextualSpacing/>
        <w:rPr>
          <w:rFonts w:hint="eastAsia" w:ascii="仿宋_GB2312" w:eastAsia="仿宋_GB2312"/>
          <w:color w:val="000000"/>
          <w:kern w:val="0"/>
          <w:sz w:val="32"/>
          <w:szCs w:val="32"/>
          <w:lang w:eastAsia="zh-CN"/>
        </w:rPr>
      </w:pPr>
      <w:r>
        <w:rPr>
          <w:rFonts w:hint="eastAsia" w:ascii="仿宋_GB2312" w:hAnsi="仿宋_GB2312" w:eastAsia="仿宋_GB2312" w:cs="仿宋_GB2312"/>
          <w:snapToGrid w:val="0"/>
          <w:sz w:val="32"/>
          <w:szCs w:val="32"/>
          <w:shd w:val="clear" w:color="auto" w:fill="FFFFFF"/>
        </w:rPr>
        <w:t>（四）</w:t>
      </w:r>
      <w:r>
        <w:rPr>
          <w:rFonts w:hint="eastAsia" w:ascii="仿宋_GB2312" w:eastAsia="仿宋_GB2312"/>
          <w:color w:val="000000"/>
          <w:kern w:val="0"/>
          <w:sz w:val="32"/>
          <w:szCs w:val="32"/>
        </w:rPr>
        <w:t>报教育局审批：资产管理处招标科</w:t>
      </w:r>
      <w:r>
        <w:rPr>
          <w:rFonts w:hint="eastAsia" w:ascii="仿宋_GB2312" w:eastAsia="仿宋_GB2312"/>
          <w:color w:val="000000"/>
          <w:kern w:val="0"/>
          <w:sz w:val="32"/>
          <w:szCs w:val="32"/>
          <w:lang w:eastAsia="zh-CN"/>
        </w:rPr>
        <w:t>定期</w:t>
      </w:r>
      <w:r>
        <w:rPr>
          <w:rFonts w:hint="eastAsia" w:ascii="仿宋_GB2312" w:eastAsia="仿宋_GB2312"/>
          <w:color w:val="000000"/>
          <w:kern w:val="0"/>
          <w:sz w:val="32"/>
          <w:szCs w:val="32"/>
        </w:rPr>
        <w:t>统一汇总（一般</w:t>
      </w:r>
      <w:r>
        <w:rPr>
          <w:rFonts w:hint="eastAsia" w:ascii="仿宋_GB2312" w:eastAsia="仿宋_GB2312"/>
          <w:color w:val="000000"/>
          <w:kern w:val="0"/>
          <w:sz w:val="32"/>
          <w:szCs w:val="32"/>
          <w:lang w:val="en-US" w:eastAsia="zh-CN"/>
        </w:rPr>
        <w:t>30个日历天</w:t>
      </w:r>
      <w:r>
        <w:rPr>
          <w:rFonts w:hint="eastAsia" w:ascii="仿宋_GB2312" w:eastAsia="仿宋_GB2312"/>
          <w:color w:val="000000"/>
          <w:kern w:val="0"/>
          <w:sz w:val="32"/>
          <w:szCs w:val="32"/>
        </w:rPr>
        <w:t>）并上报教育局审批</w:t>
      </w:r>
      <w:r>
        <w:rPr>
          <w:rFonts w:hint="eastAsia" w:ascii="仿宋_GB2312" w:eastAsia="仿宋_GB2312"/>
          <w:color w:val="000000"/>
          <w:kern w:val="0"/>
          <w:sz w:val="32"/>
          <w:szCs w:val="32"/>
          <w:lang w:eastAsia="zh-CN"/>
        </w:rPr>
        <w:t>。</w:t>
      </w:r>
    </w:p>
    <w:p>
      <w:pPr>
        <w:pStyle w:val="6"/>
        <w:spacing w:line="560" w:lineRule="exact"/>
        <w:ind w:firstLine="640" w:firstLineChars="200"/>
        <w:contextualSpacing/>
        <w:rPr>
          <w:rFonts w:hint="eastAsia" w:ascii="仿宋_GB2312" w:eastAsia="仿宋_GB2312"/>
          <w:color w:val="000000"/>
          <w:kern w:val="0"/>
          <w:sz w:val="32"/>
          <w:szCs w:val="32"/>
          <w:lang w:eastAsia="zh-CN"/>
        </w:rPr>
      </w:pPr>
      <w:r>
        <w:rPr>
          <w:rFonts w:hint="eastAsia" w:ascii="仿宋_GB2312" w:eastAsia="仿宋_GB2312"/>
          <w:color w:val="000000"/>
          <w:kern w:val="0"/>
          <w:sz w:val="32"/>
          <w:szCs w:val="32"/>
        </w:rPr>
        <w:t>（五）新增计划送审：资产管理处招标科在福建省政府采购网上新增计划后送审</w:t>
      </w:r>
      <w:r>
        <w:rPr>
          <w:rFonts w:hint="eastAsia" w:ascii="仿宋_GB2312" w:eastAsia="仿宋_GB2312"/>
          <w:color w:val="000000"/>
          <w:kern w:val="0"/>
          <w:sz w:val="32"/>
          <w:szCs w:val="32"/>
          <w:lang w:eastAsia="zh-CN"/>
        </w:rPr>
        <w:t>。</w:t>
      </w:r>
    </w:p>
    <w:p>
      <w:pPr>
        <w:pStyle w:val="6"/>
        <w:spacing w:line="560" w:lineRule="exact"/>
        <w:ind w:firstLine="640" w:firstLineChars="200"/>
        <w:contextualSpacing/>
        <w:rPr>
          <w:rFonts w:hint="eastAsia" w:ascii="仿宋_GB2312" w:eastAsia="仿宋_GB2312"/>
          <w:color w:val="000000"/>
          <w:kern w:val="0"/>
          <w:sz w:val="32"/>
          <w:szCs w:val="32"/>
          <w:lang w:eastAsia="zh-CN"/>
        </w:rPr>
      </w:pPr>
      <w:r>
        <w:rPr>
          <w:rFonts w:hint="eastAsia" w:ascii="仿宋_GB2312" w:eastAsia="仿宋_GB2312"/>
          <w:color w:val="000000"/>
          <w:kern w:val="0"/>
          <w:sz w:val="32"/>
          <w:szCs w:val="32"/>
        </w:rPr>
        <w:t>（六）网上超市下单：</w:t>
      </w:r>
      <w:r>
        <w:rPr>
          <w:rFonts w:hint="eastAsia" w:ascii="仿宋_GB2312" w:eastAsia="仿宋_GB2312"/>
          <w:color w:val="000000"/>
          <w:kern w:val="0"/>
          <w:sz w:val="32"/>
          <w:szCs w:val="32"/>
          <w:lang w:val="en-US" w:eastAsia="zh-CN"/>
        </w:rPr>
        <w:t>同品目商品</w:t>
      </w:r>
      <w:r>
        <w:rPr>
          <w:rFonts w:hint="eastAsia" w:ascii="仿宋_GB2312" w:eastAsia="仿宋_GB2312"/>
          <w:color w:val="000000"/>
          <w:kern w:val="0"/>
          <w:sz w:val="32"/>
          <w:szCs w:val="32"/>
          <w:lang w:eastAsia="zh-CN"/>
        </w:rPr>
        <w:t>预算</w:t>
      </w:r>
      <w:r>
        <w:rPr>
          <w:rFonts w:hint="eastAsia" w:ascii="仿宋_GB2312" w:eastAsia="仿宋_GB2312"/>
          <w:color w:val="000000"/>
          <w:kern w:val="0"/>
          <w:sz w:val="32"/>
          <w:szCs w:val="32"/>
          <w:lang w:val="en-US" w:eastAsia="zh-CN"/>
        </w:rPr>
        <w:t>5万元以下（不含5万元）</w:t>
      </w:r>
      <w:r>
        <w:rPr>
          <w:rFonts w:hint="eastAsia" w:ascii="仿宋_GB2312" w:eastAsia="仿宋_GB2312"/>
          <w:color w:val="000000" w:themeColor="text1"/>
          <w:kern w:val="0"/>
          <w:sz w:val="32"/>
          <w:szCs w:val="32"/>
          <w14:textFill>
            <w14:solidFill>
              <w14:schemeClr w14:val="tx1"/>
            </w14:solidFill>
          </w14:textFill>
        </w:rPr>
        <w:t>由需求单位自行</w:t>
      </w:r>
      <w:r>
        <w:rPr>
          <w:rFonts w:hint="eastAsia" w:ascii="仿宋_GB2312" w:eastAsia="仿宋_GB2312"/>
          <w:color w:val="000000" w:themeColor="text1"/>
          <w:kern w:val="0"/>
          <w:sz w:val="32"/>
          <w:szCs w:val="32"/>
          <w:lang w:eastAsia="zh-CN"/>
          <w14:textFill>
            <w14:solidFill>
              <w14:schemeClr w14:val="tx1"/>
            </w14:solidFill>
          </w14:textFill>
        </w:rPr>
        <w:t>选定省网超</w:t>
      </w:r>
      <w:r>
        <w:rPr>
          <w:rFonts w:hint="eastAsia" w:ascii="仿宋_GB2312" w:eastAsia="仿宋_GB2312"/>
          <w:color w:val="000000" w:themeColor="text1"/>
          <w:kern w:val="0"/>
          <w:sz w:val="32"/>
          <w:szCs w:val="32"/>
          <w14:textFill>
            <w14:solidFill>
              <w14:schemeClr w14:val="tx1"/>
            </w14:solidFill>
          </w14:textFill>
        </w:rPr>
        <w:t>供应商。</w:t>
      </w:r>
      <w:r>
        <w:rPr>
          <w:rFonts w:hint="eastAsia" w:ascii="仿宋_GB2312" w:eastAsia="仿宋_GB2312"/>
          <w:color w:val="000000" w:themeColor="text1"/>
          <w:kern w:val="0"/>
          <w:sz w:val="32"/>
          <w:szCs w:val="32"/>
          <w:lang w:eastAsia="zh-CN"/>
          <w14:textFill>
            <w14:solidFill>
              <w14:schemeClr w14:val="tx1"/>
            </w14:solidFill>
          </w14:textFill>
        </w:rPr>
        <w:t>由资产管理处根据选定的供货商统一组织下单。</w:t>
      </w:r>
      <w:r>
        <w:rPr>
          <w:rFonts w:hint="eastAsia" w:ascii="仿宋_GB2312" w:eastAsia="仿宋_GB2312"/>
          <w:color w:val="000000"/>
          <w:kern w:val="0"/>
          <w:sz w:val="32"/>
          <w:szCs w:val="32"/>
        </w:rPr>
        <w:t>考虑到疫情防控原因，疫情常态化时，尽量选择本地供应商实施采购</w:t>
      </w:r>
      <w:r>
        <w:rPr>
          <w:rFonts w:hint="eastAsia" w:ascii="仿宋_GB2312" w:eastAsia="仿宋_GB2312"/>
          <w:color w:val="000000"/>
          <w:kern w:val="0"/>
          <w:sz w:val="32"/>
          <w:szCs w:val="32"/>
          <w:lang w:eastAsia="zh-CN"/>
        </w:rPr>
        <w:t>。</w:t>
      </w:r>
    </w:p>
    <w:p>
      <w:pPr>
        <w:pStyle w:val="6"/>
        <w:spacing w:line="560" w:lineRule="exact"/>
        <w:ind w:firstLine="640" w:firstLineChars="200"/>
        <w:contextualSpacing/>
        <w:rPr>
          <w:rFonts w:hint="eastAsia" w:ascii="仿宋_GB2312" w:eastAsia="仿宋_GB2312"/>
          <w:color w:val="000000"/>
          <w:kern w:val="0"/>
          <w:sz w:val="32"/>
          <w:szCs w:val="32"/>
          <w:lang w:eastAsia="zh-CN"/>
        </w:rPr>
      </w:pPr>
      <w:r>
        <w:rPr>
          <w:rFonts w:hint="eastAsia" w:ascii="仿宋_GB2312" w:eastAsia="仿宋_GB2312"/>
          <w:color w:val="000000"/>
          <w:kern w:val="0"/>
          <w:sz w:val="32"/>
          <w:szCs w:val="32"/>
        </w:rPr>
        <w:t>（七）签订合同：省网超采购项目合同为标准模板合同，由资产管理处负责统一签订</w:t>
      </w:r>
      <w:r>
        <w:rPr>
          <w:rFonts w:hint="eastAsia" w:ascii="仿宋_GB2312" w:eastAsia="仿宋_GB2312"/>
          <w:color w:val="000000"/>
          <w:kern w:val="0"/>
          <w:sz w:val="32"/>
          <w:szCs w:val="32"/>
          <w:lang w:eastAsia="zh-CN"/>
        </w:rPr>
        <w:t>。</w:t>
      </w:r>
    </w:p>
    <w:p>
      <w:pPr>
        <w:pStyle w:val="6"/>
        <w:spacing w:line="560" w:lineRule="exact"/>
        <w:ind w:firstLine="640" w:firstLineChars="200"/>
        <w:contextualSpacing/>
        <w:rPr>
          <w:rFonts w:hint="eastAsia" w:ascii="仿宋_GB2312" w:eastAsia="仿宋_GB2312"/>
          <w:color w:val="000000"/>
          <w:kern w:val="0"/>
          <w:sz w:val="32"/>
          <w:szCs w:val="32"/>
          <w:lang w:eastAsia="zh-CN"/>
        </w:rPr>
      </w:pPr>
      <w:r>
        <w:rPr>
          <w:rFonts w:hint="eastAsia" w:ascii="仿宋_GB2312" w:eastAsia="仿宋_GB2312"/>
          <w:color w:val="000000"/>
          <w:kern w:val="0"/>
          <w:sz w:val="32"/>
          <w:szCs w:val="32"/>
        </w:rPr>
        <w:t>（八）预付款支付与办结：采购需求单位在接到资产管理处通知后，依据所收到的账号在2个工作日内提交预付款报账面单至资产管理处，由资产管理处提交预付款所需材料至财务处。财务处应在3个工作日内完成预付款</w:t>
      </w:r>
      <w:r>
        <w:rPr>
          <w:rFonts w:hint="eastAsia" w:ascii="仿宋_GB2312" w:eastAsia="仿宋_GB2312"/>
          <w:color w:val="000000"/>
          <w:kern w:val="0"/>
          <w:sz w:val="32"/>
          <w:szCs w:val="32"/>
          <w:lang w:eastAsia="zh-CN"/>
        </w:rPr>
        <w:t>。</w:t>
      </w:r>
    </w:p>
    <w:p>
      <w:pPr>
        <w:pStyle w:val="6"/>
        <w:spacing w:line="560" w:lineRule="exact"/>
        <w:ind w:firstLine="640" w:firstLineChars="200"/>
        <w:contextualSpacing/>
        <w:rPr>
          <w:rFonts w:ascii="仿宋_GB2312" w:eastAsia="仿宋_GB2312"/>
          <w:color w:val="000000"/>
          <w:kern w:val="0"/>
          <w:sz w:val="32"/>
          <w:szCs w:val="32"/>
        </w:rPr>
      </w:pPr>
      <w:r>
        <w:rPr>
          <w:rFonts w:hint="eastAsia" w:ascii="仿宋_GB2312" w:eastAsia="仿宋_GB2312"/>
          <w:color w:val="000000"/>
          <w:kern w:val="0"/>
          <w:sz w:val="32"/>
          <w:szCs w:val="32"/>
        </w:rPr>
        <w:t>（九）供货签收：预付款支付后，供应商安排发货。采购需求单位收到货后，根据收货情况，线下签收订单。</w:t>
      </w:r>
    </w:p>
    <w:p>
      <w:pPr>
        <w:pStyle w:val="6"/>
        <w:spacing w:line="560" w:lineRule="exact"/>
        <w:ind w:firstLine="640" w:firstLineChars="200"/>
        <w:contextualSpacing/>
        <w:rPr>
          <w:rFonts w:hint="eastAsia" w:ascii="仿宋_GB2312" w:hAnsi="仿宋_GB2312" w:eastAsia="仿宋_GB2312" w:cs="仿宋_GB2312"/>
          <w:b/>
          <w:sz w:val="32"/>
          <w:szCs w:val="32"/>
        </w:rPr>
      </w:pPr>
      <w:r>
        <w:rPr>
          <w:rFonts w:hint="eastAsia" w:ascii="仿宋_GB2312" w:eastAsia="仿宋_GB2312"/>
          <w:color w:val="000000"/>
          <w:kern w:val="0"/>
          <w:sz w:val="32"/>
          <w:szCs w:val="32"/>
        </w:rPr>
        <w:t>（十）进仓付款（冲账）：采购需求单位在到货验收完成后，应在5个工作日内完成进仓并提交冲账材料（验收报告单、进仓单、发票、报账面单）至资产管理处。由资产管理处提交冲账所需材料至财务处。</w:t>
      </w:r>
    </w:p>
    <w:p>
      <w:pPr>
        <w:pStyle w:val="6"/>
        <w:spacing w:line="360" w:lineRule="auto"/>
        <w:ind w:left="420" w:firstLine="0" w:firstLineChars="0"/>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第五章 安装与售后</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hAnsi="仿宋_GB2312" w:eastAsia="仿宋_GB2312" w:cs="仿宋_GB2312"/>
          <w:sz w:val="32"/>
          <w:szCs w:val="32"/>
        </w:rPr>
        <w:t>省网超采购项目一经上报无质量问题不得无理由退换。若出现质量问题</w:t>
      </w:r>
      <w:r>
        <w:rPr>
          <w:rFonts w:hint="eastAsia" w:ascii="仿宋_GB2312" w:hAnsi="仿宋_GB2312" w:eastAsia="仿宋_GB2312" w:cs="仿宋_GB2312"/>
          <w:sz w:val="32"/>
          <w:szCs w:val="32"/>
          <w:lang w:eastAsia="zh-CN"/>
        </w:rPr>
        <w:t>可自行与供应商协商解决，若确需资产管理处协调处理的</w:t>
      </w:r>
      <w:r>
        <w:rPr>
          <w:rFonts w:hint="eastAsia" w:ascii="仿宋_GB2312" w:hAnsi="仿宋_GB2312" w:eastAsia="仿宋_GB2312" w:cs="仿宋_GB2312"/>
          <w:sz w:val="32"/>
          <w:szCs w:val="32"/>
        </w:rPr>
        <w:t>采购需求部门应在收货后及时将消息反馈至资产管理处，由资产管理处联系供应商</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处理。</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hAnsi="仿宋_GB2312" w:eastAsia="仿宋_GB2312" w:cs="仿宋_GB2312"/>
          <w:sz w:val="32"/>
          <w:szCs w:val="32"/>
        </w:rPr>
        <w:t>省网超采购项目安装时若需要额外配件、材料的，如空调安装时需额外加长铜管或打孔等情况，由安装单位出具发票，费用参照省网超标准收费，由采购需求部门负责报销。</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hAnsi="仿宋_GB2312" w:eastAsia="仿宋_GB2312" w:cs="仿宋_GB2312"/>
          <w:sz w:val="32"/>
          <w:szCs w:val="32"/>
        </w:rPr>
        <w:t>省网超采购项目在保修期内出现损坏或质量问题由供应商安排售后服务人员上门维修，若上门维修无法解决时可返厂维修。返厂维修时应做好交接记录台账。使用部门在保修期内出现设备损坏或质量问题时，未联系供应商安排售后人员上门维修，导致的后续问题由使用部门承担。</w:t>
      </w:r>
    </w:p>
    <w:p>
      <w:pPr>
        <w:spacing w:line="560" w:lineRule="exact"/>
        <w:jc w:val="center"/>
        <w:rPr>
          <w:rFonts w:hint="default" w:ascii="仿宋_GB2312" w:eastAsia="仿宋_GB2312"/>
          <w:b/>
          <w:bCs/>
          <w:color w:val="000000"/>
          <w:kern w:val="0"/>
          <w:sz w:val="32"/>
          <w:szCs w:val="32"/>
          <w:lang w:val="en-US" w:eastAsia="zh-CN"/>
        </w:rPr>
      </w:pPr>
      <w:r>
        <w:rPr>
          <w:rFonts w:hint="eastAsia" w:ascii="仿宋_GB2312" w:hAnsi="仿宋_GB2312" w:eastAsia="仿宋_GB2312" w:cs="仿宋_GB2312"/>
          <w:b/>
          <w:bCs/>
          <w:sz w:val="32"/>
          <w:szCs w:val="32"/>
          <w:lang w:eastAsia="zh-CN"/>
        </w:rPr>
        <w:t>第六章</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snapToGrid w:val="0"/>
          <w:color w:val="000000"/>
          <w:kern w:val="0"/>
          <w:sz w:val="32"/>
          <w:szCs w:val="32"/>
        </w:rPr>
        <w:t>纪律与监督</w:t>
      </w:r>
    </w:p>
    <w:p>
      <w:pPr>
        <w:numPr>
          <w:ilvl w:val="0"/>
          <w:numId w:val="3"/>
        </w:numPr>
        <w:spacing w:line="360" w:lineRule="auto"/>
        <w:ind w:firstLine="640" w:firstLineChars="200"/>
        <w:rPr>
          <w:rFonts w:hint="eastAsia" w:ascii="仿宋_GB2312" w:eastAsia="仿宋_GB2312"/>
          <w:color w:val="000000"/>
          <w:kern w:val="0"/>
          <w:sz w:val="32"/>
          <w:szCs w:val="32"/>
        </w:rPr>
      </w:pPr>
      <w:r>
        <w:rPr>
          <w:rFonts w:hint="eastAsia" w:ascii="仿宋_GB2312" w:eastAsia="仿宋_GB2312"/>
          <w:color w:val="000000"/>
          <w:kern w:val="0"/>
          <w:sz w:val="32"/>
          <w:szCs w:val="32"/>
        </w:rPr>
        <w:t>所有参与网上超市的采购人、供应商均应遵守国家相关法律、法规、规章，按规定的权限、程序开展采购工作，坚持原则，廉洁自律，保守秘密，主动接受监督。</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与</w:t>
      </w:r>
      <w:r>
        <w:rPr>
          <w:rFonts w:hint="eastAsia" w:ascii="仿宋_GB2312" w:eastAsia="仿宋_GB2312"/>
          <w:color w:val="000000"/>
          <w:kern w:val="0"/>
          <w:sz w:val="32"/>
          <w:szCs w:val="32"/>
          <w:lang w:eastAsia="zh-CN"/>
        </w:rPr>
        <w:t>网上超市</w:t>
      </w:r>
      <w:r>
        <w:rPr>
          <w:rFonts w:hint="eastAsia" w:ascii="仿宋_GB2312" w:eastAsia="仿宋_GB2312"/>
          <w:color w:val="000000"/>
          <w:kern w:val="0"/>
          <w:sz w:val="32"/>
          <w:szCs w:val="32"/>
        </w:rPr>
        <w:t>采购及验收工作有利害关系的相关人员，必须主动回避。</w:t>
      </w:r>
    </w:p>
    <w:p>
      <w:pPr>
        <w:numPr>
          <w:ilvl w:val="0"/>
          <w:numId w:val="3"/>
        </w:numPr>
        <w:spacing w:line="360" w:lineRule="auto"/>
        <w:ind w:firstLine="640" w:firstLineChars="200"/>
        <w:rPr>
          <w:rFonts w:hint="eastAsia" w:ascii="仿宋_GB2312" w:eastAsia="仿宋_GB2312"/>
          <w:color w:val="000000"/>
          <w:kern w:val="0"/>
          <w:sz w:val="32"/>
          <w:szCs w:val="32"/>
        </w:rPr>
      </w:pPr>
      <w:r>
        <w:rPr>
          <w:rFonts w:hint="eastAsia" w:ascii="仿宋_GB2312" w:eastAsia="仿宋_GB2312"/>
          <w:color w:val="000000"/>
          <w:kern w:val="0"/>
          <w:sz w:val="32"/>
          <w:szCs w:val="32"/>
        </w:rPr>
        <w:t>各职能部门要认真落实“1+X”监督机制要求，做好学校采购招标领域的监督检查，校纪委（监察专员办）加强再监督再检查，相关单位及工作人员应当如实反映情况，提供相关资料。</w:t>
      </w:r>
    </w:p>
    <w:p>
      <w:pPr>
        <w:numPr>
          <w:ilvl w:val="0"/>
          <w:numId w:val="3"/>
        </w:numPr>
        <w:spacing w:line="360" w:lineRule="auto"/>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任何单位和个人均有权对学校网上超市</w:t>
      </w:r>
      <w:r>
        <w:rPr>
          <w:rFonts w:hint="eastAsia" w:ascii="仿宋_GB2312" w:eastAsia="仿宋_GB2312"/>
          <w:color w:val="000000"/>
          <w:kern w:val="0"/>
          <w:sz w:val="32"/>
          <w:szCs w:val="32"/>
          <w:lang w:eastAsia="zh-CN"/>
        </w:rPr>
        <w:t>采购</w:t>
      </w:r>
      <w:r>
        <w:rPr>
          <w:rFonts w:hint="eastAsia" w:ascii="仿宋_GB2312" w:eastAsia="仿宋_GB2312"/>
          <w:color w:val="000000"/>
          <w:kern w:val="0"/>
          <w:sz w:val="32"/>
          <w:szCs w:val="32"/>
        </w:rPr>
        <w:t>活动中的违纪违规行为进行投诉和检举，相关部门应依照各自职责及时处理。对滥用职权、玩忽职守、徇私舞弊的，将依法依规给予党纪政纪处分，涉嫌犯罪的，移交司法部门依法追究刑事责任。</w:t>
      </w:r>
    </w:p>
    <w:p>
      <w:pPr>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第</w:t>
      </w: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章 附则</w:t>
      </w:r>
    </w:p>
    <w:p>
      <w:pPr>
        <w:numPr>
          <w:ilvl w:val="0"/>
          <w:numId w:val="3"/>
        </w:numPr>
        <w:spacing w:line="360" w:lineRule="auto"/>
        <w:ind w:firstLine="640" w:firstLineChars="200"/>
        <w:rPr>
          <w:rFonts w:ascii="仿宋_GB2312" w:eastAsia="仿宋_GB2312"/>
          <w:kern w:val="0"/>
          <w:sz w:val="32"/>
          <w:szCs w:val="32"/>
        </w:rPr>
      </w:pPr>
      <w:r>
        <w:rPr>
          <w:rFonts w:hint="eastAsia" w:ascii="仿宋_GB2312" w:eastAsia="仿宋_GB2312"/>
          <w:color w:val="000000"/>
          <w:kern w:val="0"/>
          <w:sz w:val="32"/>
          <w:szCs w:val="32"/>
        </w:rPr>
        <w:t>对未按规定时间办理相关业务的部门、个人，由资产管理处上报学校机关作风与效能建设领导小组对其进行通报。</w:t>
      </w:r>
    </w:p>
    <w:p>
      <w:pPr>
        <w:numPr>
          <w:ilvl w:val="0"/>
          <w:numId w:val="3"/>
        </w:numPr>
        <w:spacing w:line="360" w:lineRule="auto"/>
        <w:ind w:firstLine="640" w:firstLineChars="200"/>
        <w:rPr>
          <w:rFonts w:ascii="仿宋_GB2312" w:eastAsia="仿宋_GB2312"/>
          <w:kern w:val="0"/>
          <w:sz w:val="32"/>
          <w:szCs w:val="32"/>
        </w:rPr>
      </w:pPr>
      <w:r>
        <w:rPr>
          <w:rFonts w:hint="eastAsia" w:ascii="仿宋_GB2312" w:eastAsia="仿宋_GB2312"/>
          <w:kern w:val="0"/>
          <w:sz w:val="32"/>
          <w:szCs w:val="32"/>
        </w:rPr>
        <w:t>本办法由资产管理处负责解释。</w:t>
      </w:r>
    </w:p>
    <w:p>
      <w:pPr>
        <w:numPr>
          <w:ilvl w:val="0"/>
          <w:numId w:val="3"/>
        </w:numPr>
        <w:spacing w:line="360" w:lineRule="auto"/>
        <w:ind w:firstLine="640" w:firstLineChars="200"/>
        <w:rPr>
          <w:rFonts w:ascii="仿宋_GB2312" w:eastAsia="仿宋_GB2312"/>
          <w:kern w:val="0"/>
          <w:sz w:val="32"/>
          <w:szCs w:val="32"/>
        </w:rPr>
      </w:pPr>
      <w:r>
        <w:rPr>
          <w:rFonts w:hint="eastAsia" w:ascii="仿宋_GB2312" w:eastAsia="仿宋_GB2312"/>
          <w:kern w:val="0"/>
          <w:sz w:val="32"/>
          <w:szCs w:val="32"/>
        </w:rPr>
        <w:t>本办法自颁布之日起执行。</w:t>
      </w:r>
    </w:p>
    <w:p>
      <w:pPr>
        <w:spacing w:line="360" w:lineRule="auto"/>
        <w:rPr>
          <w:rFonts w:ascii="仿宋_GB2312" w:eastAsia="仿宋_GB2312"/>
          <w:kern w:val="0"/>
          <w:sz w:val="32"/>
          <w:szCs w:val="32"/>
        </w:rPr>
      </w:pPr>
    </w:p>
    <w:p>
      <w:pPr>
        <w:spacing w:line="360" w:lineRule="auto"/>
        <w:ind w:firstLine="640" w:firstLineChars="200"/>
        <w:rPr>
          <w:rFonts w:hint="eastAsia" w:ascii="仿宋_GB2312" w:eastAsia="仿宋_GB2312"/>
          <w:kern w:val="0"/>
          <w:sz w:val="32"/>
          <w:szCs w:val="32"/>
        </w:rPr>
      </w:pPr>
      <w:r>
        <w:rPr>
          <w:rFonts w:hint="eastAsia" w:ascii="仿宋_GB2312" w:eastAsia="仿宋_GB2312"/>
          <w:kern w:val="0"/>
          <w:sz w:val="32"/>
          <w:szCs w:val="32"/>
        </w:rPr>
        <w:t>附件一</w:t>
      </w:r>
      <w:r>
        <w:rPr>
          <w:rFonts w:hint="eastAsia" w:ascii="仿宋_GB2312" w:eastAsia="仿宋_GB2312"/>
          <w:kern w:val="0"/>
          <w:sz w:val="32"/>
          <w:szCs w:val="32"/>
          <w:lang w:val="en-US" w:eastAsia="zh-CN"/>
        </w:rPr>
        <w:t xml:space="preserve"> </w:t>
      </w:r>
      <w:r>
        <w:rPr>
          <w:rFonts w:hint="eastAsia" w:ascii="仿宋_GB2312" w:eastAsia="仿宋_GB2312"/>
          <w:kern w:val="0"/>
          <w:sz w:val="32"/>
          <w:szCs w:val="32"/>
        </w:rPr>
        <w:t>福建省政府采购网上超市基础品目和优选品目</w:t>
      </w:r>
    </w:p>
    <w:p>
      <w:pPr>
        <w:spacing w:line="360" w:lineRule="auto"/>
        <w:ind w:firstLine="640" w:firstLineChars="200"/>
        <w:rPr>
          <w:rFonts w:hint="eastAsia" w:ascii="仿宋_GB2312" w:eastAsia="仿宋_GB2312"/>
          <w:kern w:val="0"/>
          <w:sz w:val="32"/>
          <w:szCs w:val="32"/>
        </w:rPr>
      </w:pPr>
      <w:r>
        <w:rPr>
          <w:rFonts w:hint="eastAsia" w:ascii="仿宋_GB2312" w:eastAsia="仿宋_GB2312"/>
          <w:kern w:val="0"/>
          <w:sz w:val="32"/>
          <w:szCs w:val="32"/>
        </w:rPr>
        <w:t>附件二</w:t>
      </w:r>
      <w:r>
        <w:rPr>
          <w:rFonts w:hint="eastAsia" w:ascii="仿宋_GB2312" w:eastAsia="仿宋_GB2312"/>
          <w:kern w:val="0"/>
          <w:sz w:val="32"/>
          <w:szCs w:val="32"/>
          <w:lang w:val="en-US" w:eastAsia="zh-CN"/>
        </w:rPr>
        <w:t xml:space="preserve"> </w:t>
      </w:r>
      <w:r>
        <w:rPr>
          <w:rFonts w:hint="eastAsia" w:ascii="仿宋_GB2312" w:eastAsia="仿宋_GB2312"/>
          <w:kern w:val="0"/>
          <w:sz w:val="32"/>
          <w:szCs w:val="32"/>
        </w:rPr>
        <w:t>武夷学院货物购置申请审批表（网超）</w:t>
      </w:r>
    </w:p>
    <w:p>
      <w:pPr>
        <w:spacing w:line="360" w:lineRule="auto"/>
        <w:ind w:firstLine="640" w:firstLineChars="200"/>
        <w:rPr>
          <w:rFonts w:hint="eastAsia" w:ascii="仿宋_GB2312" w:eastAsia="仿宋_GB2312"/>
          <w:kern w:val="0"/>
          <w:sz w:val="32"/>
          <w:szCs w:val="32"/>
        </w:rPr>
      </w:pPr>
      <w:r>
        <w:rPr>
          <w:rFonts w:hint="eastAsia" w:ascii="仿宋_GB2312" w:eastAsia="仿宋_GB2312"/>
          <w:kern w:val="0"/>
          <w:sz w:val="32"/>
          <w:szCs w:val="32"/>
        </w:rPr>
        <w:t>附件三</w:t>
      </w:r>
      <w:r>
        <w:rPr>
          <w:rFonts w:hint="eastAsia" w:ascii="仿宋_GB2312" w:eastAsia="仿宋_GB2312"/>
          <w:kern w:val="0"/>
          <w:sz w:val="32"/>
          <w:szCs w:val="32"/>
          <w:lang w:val="en-US" w:eastAsia="zh-CN"/>
        </w:rPr>
        <w:t xml:space="preserve"> </w:t>
      </w:r>
      <w:r>
        <w:rPr>
          <w:rFonts w:hint="eastAsia" w:ascii="仿宋_GB2312" w:eastAsia="仿宋_GB2312"/>
          <w:kern w:val="0"/>
          <w:sz w:val="32"/>
          <w:szCs w:val="32"/>
        </w:rPr>
        <w:t>网上超市</w:t>
      </w:r>
      <w:r>
        <w:rPr>
          <w:rFonts w:hint="eastAsia" w:ascii="仿宋_GB2312" w:eastAsia="仿宋_GB2312"/>
          <w:kern w:val="0"/>
          <w:sz w:val="32"/>
          <w:szCs w:val="32"/>
          <w:lang w:eastAsia="zh-CN"/>
        </w:rPr>
        <w:t>货款支付</w:t>
      </w:r>
      <w:r>
        <w:rPr>
          <w:rFonts w:hint="eastAsia" w:ascii="仿宋_GB2312" w:eastAsia="仿宋_GB2312"/>
          <w:kern w:val="0"/>
          <w:sz w:val="32"/>
          <w:szCs w:val="32"/>
        </w:rPr>
        <w:t>材料</w:t>
      </w:r>
    </w:p>
    <w:p>
      <w:pPr>
        <w:spacing w:line="360" w:lineRule="auto"/>
        <w:ind w:firstLine="640" w:firstLineChars="200"/>
        <w:rPr>
          <w:rFonts w:ascii="仿宋_GB2312" w:eastAsia="仿宋_GB2312"/>
          <w:kern w:val="0"/>
          <w:sz w:val="32"/>
          <w:szCs w:val="32"/>
        </w:rPr>
      </w:pPr>
      <w:r>
        <w:rPr>
          <w:rFonts w:hint="eastAsia" w:ascii="仿宋_GB2312" w:eastAsia="仿宋_GB2312"/>
          <w:kern w:val="0"/>
          <w:sz w:val="32"/>
          <w:szCs w:val="32"/>
          <w:lang w:eastAsia="zh-CN"/>
        </w:rPr>
        <w:t>附件四</w:t>
      </w:r>
      <w:r>
        <w:rPr>
          <w:rFonts w:hint="eastAsia" w:ascii="仿宋_GB2312" w:eastAsia="仿宋_GB2312"/>
          <w:kern w:val="0"/>
          <w:sz w:val="32"/>
          <w:szCs w:val="32"/>
          <w:lang w:val="en-US" w:eastAsia="zh-CN"/>
        </w:rPr>
        <w:t xml:space="preserve"> 武夷学院网超货款支付面单制作流程</w:t>
      </w: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hint="eastAsia" w:ascii="仿宋_GB2312" w:eastAsia="仿宋_GB2312" w:hAnsiTheme="minorEastAsia"/>
          <w:b/>
          <w:bCs w:val="0"/>
          <w:kern w:val="0"/>
          <w:sz w:val="32"/>
          <w:szCs w:val="32"/>
        </w:rPr>
      </w:pPr>
    </w:p>
    <w:p>
      <w:pPr>
        <w:spacing w:line="360" w:lineRule="auto"/>
        <w:rPr>
          <w:rFonts w:ascii="仿宋_GB2312" w:eastAsia="仿宋_GB2312"/>
          <w:kern w:val="0"/>
          <w:sz w:val="32"/>
          <w:szCs w:val="32"/>
        </w:rPr>
      </w:pPr>
      <w:r>
        <w:rPr>
          <w:rFonts w:hint="eastAsia" w:ascii="仿宋_GB2312" w:eastAsia="仿宋_GB2312" w:hAnsiTheme="minorEastAsia"/>
          <w:b/>
          <w:bCs w:val="0"/>
          <w:kern w:val="0"/>
          <w:sz w:val="32"/>
          <w:szCs w:val="32"/>
        </w:rPr>
        <w:t>附件一</w:t>
      </w:r>
    </w:p>
    <w:p>
      <w:pPr>
        <w:spacing w:line="360" w:lineRule="auto"/>
        <w:ind w:firstLine="643" w:firstLineChars="200"/>
        <w:jc w:val="center"/>
        <w:rPr>
          <w:rFonts w:ascii="仿宋_GB2312" w:eastAsia="仿宋_GB2312" w:hAnsiTheme="minorEastAsia"/>
          <w:b/>
          <w:kern w:val="0"/>
          <w:sz w:val="32"/>
          <w:szCs w:val="32"/>
        </w:rPr>
      </w:pPr>
      <w:r>
        <w:rPr>
          <w:rFonts w:hint="eastAsia" w:ascii="仿宋_GB2312" w:eastAsia="仿宋_GB2312" w:hAnsiTheme="minorEastAsia"/>
          <w:b/>
          <w:kern w:val="0"/>
          <w:sz w:val="32"/>
          <w:szCs w:val="32"/>
        </w:rPr>
        <w:t>福建省政府采购网上超市基础品目和优选品目</w:t>
      </w:r>
    </w:p>
    <w:tbl>
      <w:tblPr>
        <w:tblStyle w:val="4"/>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00"/>
        <w:gridCol w:w="2977"/>
        <w:gridCol w:w="1961"/>
        <w:gridCol w:w="3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9255" w:type="dxa"/>
            <w:gridSpan w:val="4"/>
            <w:vAlign w:val="center"/>
          </w:tcPr>
          <w:p>
            <w:pPr>
              <w:spacing w:line="400" w:lineRule="exact"/>
              <w:ind w:firstLine="640" w:firstLineChars="200"/>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基础品目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货物类</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一</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计算机设备及软件</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计算机设备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服务器</w:t>
            </w:r>
          </w:p>
        </w:tc>
        <w:tc>
          <w:tcPr>
            <w:tcW w:w="1961" w:type="dxa"/>
            <w:vAlign w:val="center"/>
          </w:tcPr>
          <w:p>
            <w:pPr>
              <w:spacing w:line="400" w:lineRule="exact"/>
              <w:contextualSpacing/>
              <w:jc w:val="center"/>
              <w:rPr>
                <w:rFonts w:hint="eastAsia" w:ascii="仿宋_GB2312" w:eastAsia="仿宋_GB2312" w:hAnsiTheme="minorEastAsia"/>
                <w:kern w:val="0"/>
                <w:sz w:val="32"/>
                <w:szCs w:val="32"/>
                <w:lang w:eastAsia="zh-CN"/>
              </w:rPr>
            </w:pPr>
            <w:r>
              <w:rPr>
                <w:rFonts w:hint="eastAsia" w:ascii="仿宋_GB2312" w:eastAsia="仿宋_GB2312" w:hAnsiTheme="minorEastAsia"/>
                <w:kern w:val="0"/>
                <w:sz w:val="32"/>
                <w:szCs w:val="32"/>
              </w:rPr>
              <w:t>A0201010</w:t>
            </w:r>
            <w:r>
              <w:rPr>
                <w:rFonts w:hint="eastAsia" w:ascii="仿宋_GB2312" w:eastAsia="仿宋_GB2312" w:hAnsiTheme="minorEastAsia"/>
                <w:kern w:val="0"/>
                <w:sz w:val="32"/>
                <w:szCs w:val="32"/>
                <w:lang w:val="en-US" w:eastAsia="zh-CN"/>
              </w:rPr>
              <w:t>4</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台式计算机</w:t>
            </w:r>
          </w:p>
        </w:tc>
        <w:tc>
          <w:tcPr>
            <w:tcW w:w="1961" w:type="dxa"/>
            <w:vAlign w:val="center"/>
          </w:tcPr>
          <w:p>
            <w:pPr>
              <w:spacing w:line="400" w:lineRule="exact"/>
              <w:contextualSpacing/>
              <w:jc w:val="center"/>
              <w:rPr>
                <w:rFonts w:hint="eastAsia" w:ascii="仿宋_GB2312" w:eastAsia="仿宋_GB2312" w:hAnsiTheme="minorEastAsia"/>
                <w:kern w:val="0"/>
                <w:sz w:val="32"/>
                <w:szCs w:val="32"/>
                <w:lang w:eastAsia="zh-CN"/>
              </w:rPr>
            </w:pPr>
            <w:r>
              <w:rPr>
                <w:rFonts w:hint="eastAsia" w:ascii="仿宋_GB2312" w:eastAsia="仿宋_GB2312" w:hAnsiTheme="minorEastAsia"/>
                <w:kern w:val="0"/>
                <w:sz w:val="32"/>
                <w:szCs w:val="32"/>
              </w:rPr>
              <w:t>A0201010</w:t>
            </w:r>
            <w:r>
              <w:rPr>
                <w:rFonts w:hint="eastAsia" w:ascii="仿宋_GB2312" w:eastAsia="仿宋_GB2312" w:hAnsiTheme="minorEastAsia"/>
                <w:kern w:val="0"/>
                <w:sz w:val="32"/>
                <w:szCs w:val="32"/>
                <w:lang w:val="en-US" w:eastAsia="zh-CN"/>
              </w:rPr>
              <w:t>5</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不包括图形工作站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便携式计算机</w:t>
            </w:r>
          </w:p>
        </w:tc>
        <w:tc>
          <w:tcPr>
            <w:tcW w:w="1961" w:type="dxa"/>
            <w:vAlign w:val="center"/>
          </w:tcPr>
          <w:p>
            <w:pPr>
              <w:spacing w:line="400" w:lineRule="exact"/>
              <w:contextualSpacing/>
              <w:jc w:val="center"/>
              <w:rPr>
                <w:rFonts w:hint="eastAsia" w:ascii="仿宋_GB2312" w:eastAsia="仿宋_GB2312" w:hAnsiTheme="minorEastAsia"/>
                <w:kern w:val="0"/>
                <w:sz w:val="32"/>
                <w:szCs w:val="32"/>
                <w:lang w:eastAsia="zh-CN"/>
              </w:rPr>
            </w:pPr>
            <w:r>
              <w:rPr>
                <w:rFonts w:hint="eastAsia" w:ascii="仿宋_GB2312" w:eastAsia="仿宋_GB2312" w:hAnsiTheme="minorEastAsia"/>
                <w:kern w:val="0"/>
                <w:sz w:val="32"/>
                <w:szCs w:val="32"/>
              </w:rPr>
              <w:t>A0201010</w:t>
            </w:r>
            <w:r>
              <w:rPr>
                <w:rFonts w:hint="eastAsia" w:ascii="仿宋_GB2312" w:eastAsia="仿宋_GB2312" w:hAnsiTheme="minorEastAsia"/>
                <w:kern w:val="0"/>
                <w:sz w:val="32"/>
                <w:szCs w:val="32"/>
                <w:lang w:val="en-US" w:eastAsia="zh-CN"/>
              </w:rPr>
              <w:t>8</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不包括移动工作站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4"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2</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信息安全设备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防火墙</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入侵检测设备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A02010302</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入侵防御设备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A02010303</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漏洞扫描设备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A02010304</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容灾备份设备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A02010305</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网络隔离设备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A02010306</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安全审计设备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A02010307</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安全路由器</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A02010308</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计算机终端安全设备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A02010309</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加密狗、U盾等入此。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网闸</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A02010310</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网上行为管理设备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A02010311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密码产品</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A02010312</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虚拟专用网（VPN）设备</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A02010313</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3</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输入输出设备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打印设备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打印机</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w:t>
            </w:r>
            <w:r>
              <w:rPr>
                <w:rFonts w:hint="eastAsia" w:ascii="仿宋_GB2312" w:eastAsia="仿宋_GB2312" w:hAnsiTheme="minorEastAsia"/>
                <w:kern w:val="0"/>
                <w:sz w:val="32"/>
                <w:szCs w:val="32"/>
                <w:lang w:val="en-US" w:eastAsia="zh-CN"/>
              </w:rPr>
              <w:t>21000</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液晶显示器</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w:t>
            </w:r>
            <w:r>
              <w:rPr>
                <w:rFonts w:hint="eastAsia" w:ascii="仿宋_GB2312" w:eastAsia="仿宋_GB2312" w:hAnsiTheme="minorEastAsia"/>
                <w:kern w:val="0"/>
                <w:sz w:val="32"/>
                <w:szCs w:val="32"/>
                <w:lang w:val="en-US" w:eastAsia="zh-CN"/>
              </w:rPr>
              <w:t>21104</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扫描仪</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w:t>
            </w:r>
            <w:r>
              <w:rPr>
                <w:rFonts w:hint="eastAsia" w:ascii="仿宋_GB2312" w:eastAsia="仿宋_GB2312" w:hAnsiTheme="minorEastAsia"/>
                <w:kern w:val="0"/>
                <w:sz w:val="32"/>
                <w:szCs w:val="32"/>
                <w:lang w:val="en-US" w:eastAsia="zh-CN"/>
              </w:rPr>
              <w:t>021118</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4</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计算机软件</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基础软件</w:t>
            </w:r>
          </w:p>
        </w:tc>
        <w:tc>
          <w:tcPr>
            <w:tcW w:w="1961" w:type="dxa"/>
            <w:vAlign w:val="center"/>
          </w:tcPr>
          <w:p>
            <w:pPr>
              <w:spacing w:line="400" w:lineRule="exact"/>
              <w:ind w:firstLine="320" w:firstLineChars="100"/>
              <w:contextualSpacing/>
              <w:jc w:val="both"/>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lang w:val="en-US" w:eastAsia="zh-CN"/>
              </w:rPr>
              <w:t>A08060301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操作系统</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A0201080101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数据库管理系统</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A0201080102</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中间件</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A0201080103</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办公套件</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A0201080104</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lang w:eastAsia="zh-CN"/>
              </w:rPr>
              <w:t>应用</w:t>
            </w:r>
            <w:r>
              <w:rPr>
                <w:rFonts w:hint="eastAsia" w:ascii="仿宋_GB2312" w:eastAsia="仿宋_GB2312" w:hAnsiTheme="minorEastAsia"/>
                <w:kern w:val="0"/>
                <w:sz w:val="32"/>
                <w:szCs w:val="32"/>
              </w:rPr>
              <w:t>软件</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w:t>
            </w:r>
            <w:r>
              <w:rPr>
                <w:rFonts w:hint="eastAsia" w:ascii="仿宋_GB2312" w:eastAsia="仿宋_GB2312" w:hAnsiTheme="minorEastAsia"/>
                <w:kern w:val="0"/>
                <w:sz w:val="32"/>
                <w:szCs w:val="32"/>
                <w:lang w:val="en-US" w:eastAsia="zh-CN"/>
              </w:rPr>
              <w:t>8060303</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二</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办公设备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复印机</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A020201</w:t>
            </w:r>
            <w:r>
              <w:rPr>
                <w:rFonts w:hint="eastAsia" w:ascii="仿宋_GB2312" w:eastAsia="仿宋_GB2312" w:hAnsiTheme="minorEastAsia"/>
                <w:kern w:val="0"/>
                <w:sz w:val="32"/>
                <w:szCs w:val="32"/>
                <w:lang w:val="en-US" w:eastAsia="zh-CN"/>
              </w:rPr>
              <w:t>00</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不包括印刷机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2</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投影仪</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A020202</w:t>
            </w:r>
            <w:r>
              <w:rPr>
                <w:rFonts w:hint="eastAsia" w:ascii="仿宋_GB2312" w:eastAsia="仿宋_GB2312" w:hAnsiTheme="minorEastAsia"/>
                <w:kern w:val="0"/>
                <w:sz w:val="32"/>
                <w:szCs w:val="32"/>
                <w:lang w:val="en-US" w:eastAsia="zh-CN"/>
              </w:rPr>
              <w:t>00</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用于测量、测绘等专用投影仪除外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3</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多功能一体机</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A020204</w:t>
            </w:r>
            <w:r>
              <w:rPr>
                <w:rFonts w:hint="eastAsia" w:ascii="仿宋_GB2312" w:eastAsia="仿宋_GB2312" w:hAnsiTheme="minorEastAsia"/>
                <w:kern w:val="0"/>
                <w:sz w:val="32"/>
                <w:szCs w:val="32"/>
                <w:lang w:val="en-US" w:eastAsia="zh-CN"/>
              </w:rPr>
              <w:t>00</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具有多种办公功能的设备入此，如带有打印功能的复印机等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4</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照相机及器材</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照相机</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数字照相机</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A02020501</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指数码机，包括单反数码相机、卡片数码相机等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5</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LED 显示屏</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A0202</w:t>
            </w:r>
            <w:r>
              <w:rPr>
                <w:rFonts w:hint="eastAsia" w:ascii="仿宋_GB2312" w:eastAsia="仿宋_GB2312" w:hAnsiTheme="minorEastAsia"/>
                <w:kern w:val="0"/>
                <w:sz w:val="32"/>
                <w:szCs w:val="32"/>
                <w:lang w:val="en-US" w:eastAsia="zh-CN"/>
              </w:rPr>
              <w:t>1103</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包括单基色显示屏、双基色显示屏、全彩色显示屏等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6</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触控一体机</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A020208</w:t>
            </w:r>
            <w:r>
              <w:rPr>
                <w:rFonts w:hint="eastAsia" w:ascii="仿宋_GB2312" w:eastAsia="仿宋_GB2312" w:hAnsiTheme="minorEastAsia"/>
                <w:kern w:val="0"/>
                <w:sz w:val="32"/>
                <w:szCs w:val="32"/>
                <w:lang w:val="en-US" w:eastAsia="zh-CN"/>
              </w:rPr>
              <w:t>00</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包括室内型、户外型触摸屏等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7</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销毁设备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碎纸机</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A02021</w:t>
            </w:r>
            <w:r>
              <w:rPr>
                <w:rFonts w:hint="eastAsia" w:ascii="仿宋_GB2312" w:eastAsia="仿宋_GB2312" w:hAnsiTheme="minorEastAsia"/>
                <w:kern w:val="0"/>
                <w:sz w:val="32"/>
                <w:szCs w:val="32"/>
                <w:lang w:val="en-US" w:eastAsia="zh-CN"/>
              </w:rPr>
              <w:t>3</w:t>
            </w:r>
            <w:r>
              <w:rPr>
                <w:rFonts w:hint="eastAsia" w:ascii="仿宋_GB2312" w:eastAsia="仿宋_GB2312" w:hAnsiTheme="minorEastAsia"/>
                <w:kern w:val="0"/>
                <w:sz w:val="32"/>
                <w:szCs w:val="32"/>
              </w:rPr>
              <w:t>01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三</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车辆</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经控购批准品牌型号的实行网上超市采购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乘用车（轿车）</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包括驾驶员座位在内不超过（含）9个座位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轿车</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A02030501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越野车</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A02030502</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商务车</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A02030503</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2</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客车</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小型客车</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A02030</w:t>
            </w:r>
            <w:r>
              <w:rPr>
                <w:rFonts w:hint="eastAsia" w:ascii="仿宋_GB2312" w:eastAsia="仿宋_GB2312" w:hAnsiTheme="minorEastAsia"/>
                <w:kern w:val="0"/>
                <w:sz w:val="32"/>
                <w:szCs w:val="32"/>
                <w:lang w:val="en-US" w:eastAsia="zh-CN"/>
              </w:rPr>
              <w:t>503</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除驾驶员座位外，座位数超过9座，但不超过（含）16座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中型客车</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A02030</w:t>
            </w:r>
            <w:r>
              <w:rPr>
                <w:rFonts w:hint="eastAsia" w:ascii="仿宋_GB2312" w:eastAsia="仿宋_GB2312" w:hAnsiTheme="minorEastAsia"/>
                <w:kern w:val="0"/>
                <w:sz w:val="32"/>
                <w:szCs w:val="32"/>
                <w:lang w:val="en-US" w:eastAsia="zh-CN"/>
              </w:rPr>
              <w:t>504</w:t>
            </w:r>
          </w:p>
        </w:tc>
        <w:tc>
          <w:tcPr>
            <w:tcW w:w="3717" w:type="dxa"/>
            <w:vAlign w:val="center"/>
          </w:tcPr>
          <w:p>
            <w:pPr>
              <w:spacing w:line="400" w:lineRule="exact"/>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hint="eastAsia" w:ascii="仿宋_GB2312" w:eastAsia="仿宋_GB2312" w:hAnsiTheme="minorEastAsia"/>
                <w:kern w:val="0"/>
                <w:sz w:val="32"/>
                <w:szCs w:val="32"/>
              </w:rPr>
            </w:pPr>
            <w:r>
              <w:rPr>
                <w:rFonts w:hint="eastAsia" w:ascii="仿宋_GB2312" w:eastAsia="仿宋_GB2312" w:hAnsiTheme="minorEastAsia"/>
                <w:kern w:val="0"/>
                <w:sz w:val="32"/>
                <w:szCs w:val="32"/>
              </w:rPr>
              <w:t>大型客车</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rPr>
            </w:pPr>
            <w:r>
              <w:rPr>
                <w:rFonts w:hint="eastAsia" w:ascii="仿宋_GB2312" w:eastAsia="仿宋_GB2312" w:hAnsiTheme="minorEastAsia"/>
                <w:kern w:val="0"/>
                <w:sz w:val="32"/>
                <w:szCs w:val="32"/>
              </w:rPr>
              <w:t>A02030</w:t>
            </w:r>
            <w:r>
              <w:rPr>
                <w:rFonts w:hint="eastAsia" w:ascii="仿宋_GB2312" w:eastAsia="仿宋_GB2312" w:hAnsiTheme="minorEastAsia"/>
                <w:kern w:val="0"/>
                <w:sz w:val="32"/>
                <w:szCs w:val="32"/>
                <w:lang w:val="en-US" w:eastAsia="zh-CN"/>
              </w:rPr>
              <w:t>505</w:t>
            </w:r>
          </w:p>
        </w:tc>
        <w:tc>
          <w:tcPr>
            <w:tcW w:w="3717" w:type="dxa"/>
            <w:vAlign w:val="center"/>
          </w:tcPr>
          <w:p>
            <w:pPr>
              <w:spacing w:line="400" w:lineRule="exact"/>
              <w:contextualSpacing/>
              <w:jc w:val="center"/>
              <w:rPr>
                <w:rFonts w:hint="eastAsia"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四</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电气设备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电源设备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不间断电源</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A02061504</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包括后备式不间断电源、在线式不间断电源等。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2</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生活用电器</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制冷电器</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电冰箱</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A02061801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空气调节电器</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空调机</w:t>
            </w:r>
          </w:p>
        </w:tc>
        <w:tc>
          <w:tcPr>
            <w:tcW w:w="1961" w:type="dxa"/>
            <w:vAlign w:val="center"/>
          </w:tcPr>
          <w:p>
            <w:pPr>
              <w:spacing w:line="400" w:lineRule="exact"/>
              <w:contextualSpacing/>
              <w:jc w:val="center"/>
              <w:rPr>
                <w:rFonts w:hint="eastAsia" w:ascii="仿宋_GB2312" w:eastAsia="仿宋_GB2312" w:hAnsiTheme="minorEastAsia"/>
                <w:kern w:val="0"/>
                <w:sz w:val="32"/>
                <w:szCs w:val="32"/>
                <w:lang w:eastAsia="zh-CN"/>
              </w:rPr>
            </w:pPr>
            <w:r>
              <w:rPr>
                <w:rFonts w:hint="eastAsia" w:ascii="仿宋_GB2312" w:eastAsia="仿宋_GB2312" w:hAnsiTheme="minorEastAsia"/>
                <w:kern w:val="0"/>
                <w:sz w:val="32"/>
                <w:szCs w:val="32"/>
              </w:rPr>
              <w:t>A0206180</w:t>
            </w:r>
            <w:r>
              <w:rPr>
                <w:rFonts w:hint="eastAsia" w:ascii="仿宋_GB2312" w:eastAsia="仿宋_GB2312" w:hAnsiTheme="minorEastAsia"/>
                <w:kern w:val="0"/>
                <w:sz w:val="32"/>
                <w:szCs w:val="32"/>
                <w:lang w:val="en-US" w:eastAsia="zh-CN"/>
              </w:rPr>
              <w:t>4</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包括空调类额定制冷量14000W及以下，不包括多联式空调机组。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五</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广播、电视、电影设备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电视设备</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普通电视设备（电视机）</w:t>
            </w:r>
          </w:p>
        </w:tc>
        <w:tc>
          <w:tcPr>
            <w:tcW w:w="196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A02091001</w:t>
            </w: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六</w:t>
            </w: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办公消耗用品及类似物品</w:t>
            </w:r>
          </w:p>
        </w:tc>
        <w:tc>
          <w:tcPr>
            <w:tcW w:w="1961"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717"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9" w:hRule="atLeast"/>
          <w:jc w:val="center"/>
        </w:trPr>
        <w:tc>
          <w:tcPr>
            <w:tcW w:w="600" w:type="dxa"/>
            <w:vAlign w:val="center"/>
          </w:tcPr>
          <w:p>
            <w:pPr>
              <w:spacing w:line="400" w:lineRule="exact"/>
              <w:ind w:firstLine="160" w:firstLineChars="50"/>
              <w:contextualSpacing/>
              <w:jc w:val="center"/>
              <w:rPr>
                <w:rFonts w:ascii="仿宋_GB2312" w:eastAsia="仿宋_GB2312" w:hAnsiTheme="minorEastAsia"/>
                <w:kern w:val="0"/>
                <w:sz w:val="32"/>
                <w:szCs w:val="32"/>
              </w:rPr>
            </w:pPr>
          </w:p>
        </w:tc>
        <w:tc>
          <w:tcPr>
            <w:tcW w:w="297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复印纸</w:t>
            </w:r>
          </w:p>
        </w:tc>
        <w:tc>
          <w:tcPr>
            <w:tcW w:w="1961" w:type="dxa"/>
            <w:vAlign w:val="center"/>
          </w:tcPr>
          <w:p>
            <w:pPr>
              <w:spacing w:line="400" w:lineRule="exact"/>
              <w:contextualSpacing/>
              <w:jc w:val="center"/>
              <w:rPr>
                <w:rFonts w:hint="default" w:ascii="仿宋_GB2312" w:eastAsia="仿宋_GB2312" w:hAnsiTheme="minorEastAsia"/>
                <w:kern w:val="0"/>
                <w:sz w:val="32"/>
                <w:szCs w:val="32"/>
                <w:lang w:val="en-US" w:eastAsia="zh-CN"/>
              </w:rPr>
            </w:pPr>
            <w:r>
              <w:rPr>
                <w:rFonts w:hint="eastAsia" w:ascii="仿宋_GB2312" w:eastAsia="仿宋_GB2312" w:hAnsiTheme="minorEastAsia"/>
                <w:kern w:val="0"/>
                <w:sz w:val="32"/>
                <w:szCs w:val="32"/>
              </w:rPr>
              <w:t>A</w:t>
            </w:r>
            <w:r>
              <w:rPr>
                <w:rFonts w:hint="eastAsia" w:ascii="仿宋_GB2312" w:eastAsia="仿宋_GB2312" w:hAnsiTheme="minorEastAsia"/>
                <w:kern w:val="0"/>
                <w:sz w:val="32"/>
                <w:szCs w:val="32"/>
                <w:lang w:val="en-US" w:eastAsia="zh-CN"/>
              </w:rPr>
              <w:t>05040101</w:t>
            </w:r>
          </w:p>
        </w:tc>
        <w:tc>
          <w:tcPr>
            <w:tcW w:w="3717"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包括再生复印纸</w:t>
            </w:r>
          </w:p>
        </w:tc>
      </w:tr>
    </w:tbl>
    <w:p>
      <w:pPr>
        <w:spacing w:line="360" w:lineRule="auto"/>
        <w:rPr>
          <w:rFonts w:ascii="仿宋_GB2312" w:eastAsia="仿宋_GB2312"/>
          <w:kern w:val="0"/>
          <w:sz w:val="32"/>
          <w:szCs w:val="32"/>
        </w:rPr>
        <w:sectPr>
          <w:footerReference r:id="rId3" w:type="default"/>
          <w:type w:val="continuous"/>
          <w:pgSz w:w="11900" w:h="16840"/>
          <w:pgMar w:top="1260" w:right="1780" w:bottom="1260" w:left="1780" w:header="0" w:footer="1260" w:gutter="0"/>
          <w:pgNumType w:fmt="decimal"/>
          <w:cols w:space="720" w:num="1"/>
          <w:docGrid w:type="lines" w:linePitch="312" w:charSpace="0"/>
        </w:sectPr>
      </w:pPr>
    </w:p>
    <w:p>
      <w:pPr>
        <w:spacing w:line="360" w:lineRule="auto"/>
        <w:rPr>
          <w:rFonts w:ascii="仿宋_GB2312" w:eastAsia="仿宋_GB2312"/>
          <w:kern w:val="0"/>
          <w:sz w:val="32"/>
          <w:szCs w:val="32"/>
        </w:rPr>
      </w:pPr>
    </w:p>
    <w:p>
      <w:pPr>
        <w:spacing w:line="360" w:lineRule="auto"/>
        <w:rPr>
          <w:rFonts w:ascii="仿宋_GB2312" w:eastAsia="仿宋_GB2312"/>
          <w:kern w:val="0"/>
          <w:sz w:val="32"/>
          <w:szCs w:val="32"/>
        </w:rPr>
      </w:pPr>
    </w:p>
    <w:p>
      <w:pPr>
        <w:spacing w:line="360" w:lineRule="auto"/>
        <w:rPr>
          <w:rFonts w:ascii="仿宋_GB2312" w:eastAsia="仿宋_GB2312"/>
          <w:kern w:val="0"/>
          <w:sz w:val="32"/>
          <w:szCs w:val="32"/>
        </w:rPr>
      </w:pPr>
    </w:p>
    <w:p>
      <w:pPr>
        <w:spacing w:line="360" w:lineRule="auto"/>
        <w:rPr>
          <w:rFonts w:ascii="仿宋_GB2312" w:eastAsia="仿宋_GB2312"/>
          <w:kern w:val="0"/>
          <w:sz w:val="32"/>
          <w:szCs w:val="32"/>
        </w:rPr>
        <w:sectPr>
          <w:footerReference r:id="rId4" w:type="default"/>
          <w:type w:val="continuous"/>
          <w:pgSz w:w="11900" w:h="16840"/>
          <w:pgMar w:top="1440" w:right="1800" w:bottom="1440" w:left="1800" w:header="0" w:footer="1440" w:gutter="0"/>
          <w:pgNumType w:fmt="decimal"/>
          <w:cols w:space="720" w:num="1"/>
          <w:docGrid w:type="lines" w:linePitch="312" w:charSpace="0"/>
        </w:sectPr>
      </w:pPr>
    </w:p>
    <w:tbl>
      <w:tblPr>
        <w:tblStyle w:val="4"/>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59"/>
        <w:gridCol w:w="3571"/>
        <w:gridCol w:w="2086"/>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9614" w:type="dxa"/>
            <w:gridSpan w:val="4"/>
            <w:vAlign w:val="center"/>
          </w:tcPr>
          <w:p>
            <w:pPr>
              <w:spacing w:line="400" w:lineRule="exact"/>
              <w:ind w:firstLine="640" w:firstLineChars="200"/>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优选品目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w:t>
            </w: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货物类</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一</w:t>
            </w: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计算机设备及软件</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计算机设备</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台式计算机</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A0201010</w:t>
            </w:r>
            <w:r>
              <w:rPr>
                <w:rFonts w:hint="eastAsia" w:ascii="仿宋_GB2312" w:eastAsia="仿宋_GB2312" w:hAnsiTheme="minorEastAsia"/>
                <w:kern w:val="0"/>
                <w:sz w:val="32"/>
                <w:szCs w:val="32"/>
                <w:lang w:val="en-US" w:eastAsia="zh-CN"/>
              </w:rPr>
              <w:t>5</w:t>
            </w:r>
            <w:r>
              <w:rPr>
                <w:rFonts w:hint="eastAsia" w:ascii="仿宋_GB2312" w:eastAsia="仿宋_GB2312" w:hAnsiTheme="minorEastAsia"/>
                <w:kern w:val="0"/>
                <w:sz w:val="32"/>
                <w:szCs w:val="32"/>
              </w:rPr>
              <w:t>-1</w:t>
            </w:r>
          </w:p>
        </w:tc>
        <w:tc>
          <w:tcPr>
            <w:tcW w:w="3298"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图形工作站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便携式计算机</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A0201010</w:t>
            </w:r>
            <w:r>
              <w:rPr>
                <w:rFonts w:hint="eastAsia" w:ascii="仿宋_GB2312" w:eastAsia="仿宋_GB2312" w:hAnsiTheme="minorEastAsia"/>
                <w:kern w:val="0"/>
                <w:sz w:val="32"/>
                <w:szCs w:val="32"/>
                <w:lang w:val="en-US" w:eastAsia="zh-CN"/>
              </w:rPr>
              <w:t>8</w:t>
            </w:r>
            <w:r>
              <w:rPr>
                <w:rFonts w:hint="eastAsia" w:ascii="仿宋_GB2312" w:eastAsia="仿宋_GB2312" w:hAnsiTheme="minorEastAsia"/>
                <w:kern w:val="0"/>
                <w:sz w:val="32"/>
                <w:szCs w:val="32"/>
              </w:rPr>
              <w:t>-1</w:t>
            </w:r>
          </w:p>
        </w:tc>
        <w:tc>
          <w:tcPr>
            <w:tcW w:w="3298"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移动工作站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平板式微型计算机</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A02010107</w:t>
            </w: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2</w:t>
            </w: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计算机网络设备</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路由器</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A02010201</w:t>
            </w: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交换设备</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以太网交换机</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A0201020201</w:t>
            </w: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3</w:t>
            </w: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终端设备</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触摸式终端设备</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A02010401</w:t>
            </w: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终端机</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A02010402</w:t>
            </w: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4</w:t>
            </w: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存储设备</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磁盘阵列</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A02010502</w:t>
            </w: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存储用光纤交换机</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A02010503</w:t>
            </w: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5</w:t>
            </w: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输入输出设备</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打印设备</w:t>
            </w:r>
          </w:p>
        </w:tc>
        <w:tc>
          <w:tcPr>
            <w:tcW w:w="2086"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contextualSpacing/>
              <w:jc w:val="center"/>
              <w:rPr>
                <w:rFonts w:ascii="仿宋_GB2312" w:eastAsia="仿宋_GB2312" w:hAnsiTheme="minorEastAsia"/>
                <w:kern w:val="0"/>
                <w:sz w:val="32"/>
                <w:szCs w:val="32"/>
              </w:rPr>
            </w:pPr>
          </w:p>
        </w:tc>
        <w:tc>
          <w:tcPr>
            <w:tcW w:w="3571"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热式打印机</w:t>
            </w:r>
          </w:p>
        </w:tc>
        <w:tc>
          <w:tcPr>
            <w:tcW w:w="2086"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A0201060103</w:t>
            </w:r>
          </w:p>
        </w:tc>
        <w:tc>
          <w:tcPr>
            <w:tcW w:w="3298" w:type="dxa"/>
            <w:vAlign w:val="center"/>
          </w:tcPr>
          <w:p>
            <w:pPr>
              <w:spacing w:line="400" w:lineRule="exact"/>
              <w:contextualSpacing/>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指热传式打印机、热敏式打印机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识别输入设备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刷卡机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A0201060801</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指考勤机等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图形板</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A0201060902</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6</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机房辅助设备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机柜</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A02010701</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二</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办公设备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投影幕</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A020203</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2</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照相机及器材</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照相机</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镜头及器材</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A02020502</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3</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电子白板</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A020206</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4</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刻录机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A020209</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5</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文印设备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速印机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A02021001</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装订机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A02021003</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6</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销毁设备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光盘粉碎机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A02021102</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7</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条码打印机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A020212</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包括热敏型条码打印机、热转印型条码打印机等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8</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条码扫描器</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A020213</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包括手持式条码扫描器、小滚筒式条码扫描器、平台式条码扫描器等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三</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车辆</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经控购批准品牌型号的实行网上超市采购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载货汽车</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A020301</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仅指皮卡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四</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电气设备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生活用电器</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制冷电器</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冷藏柜</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A0206180102</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空气调节电器</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风扇</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A0206180201</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五</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通信设备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电话通信设备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固定电话机</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普通电话机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A0208070101</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指拨盘式电话机、按键式电话机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特种电话机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A0208070102</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指录音电话机、可视电话机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移动电话</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A02080702</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指便携式无线电话机，即手机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2</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视频会议系统设备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视频会议会议室终端</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A02080803</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音视频矩阵</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A02080804</w:t>
            </w: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六</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广播、电视、电影设</w:t>
            </w:r>
          </w:p>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1</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电视设备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通用摄像机</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A02091102</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指普通摄像机，包括摄像机附件设备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七</w:t>
            </w: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医疗设备</w:t>
            </w:r>
          </w:p>
        </w:tc>
        <w:tc>
          <w:tcPr>
            <w:tcW w:w="2086" w:type="dxa"/>
            <w:vAlign w:val="center"/>
          </w:tcPr>
          <w:p>
            <w:pPr>
              <w:spacing w:line="400" w:lineRule="exact"/>
              <w:ind w:firstLine="640" w:firstLineChars="200"/>
              <w:jc w:val="center"/>
              <w:rPr>
                <w:rFonts w:ascii="仿宋_GB2312" w:eastAsia="仿宋_GB2312" w:hAnsiTheme="minorEastAsia"/>
                <w:kern w:val="0"/>
                <w:sz w:val="32"/>
                <w:szCs w:val="32"/>
              </w:rPr>
            </w:pPr>
          </w:p>
        </w:tc>
        <w:tc>
          <w:tcPr>
            <w:tcW w:w="3298" w:type="dxa"/>
            <w:vAlign w:val="center"/>
          </w:tcPr>
          <w:p>
            <w:pPr>
              <w:spacing w:line="400" w:lineRule="exact"/>
              <w:ind w:firstLine="640" w:firstLineChars="200"/>
              <w:jc w:val="center"/>
              <w:rPr>
                <w:rFonts w:ascii="仿宋_GB2312" w:eastAsia="仿宋_GB2312" w:hAnsi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659" w:type="dxa"/>
            <w:vAlign w:val="center"/>
          </w:tcPr>
          <w:p>
            <w:pPr>
              <w:spacing w:line="400" w:lineRule="exact"/>
              <w:jc w:val="center"/>
              <w:rPr>
                <w:rFonts w:ascii="仿宋_GB2312" w:eastAsia="仿宋_GB2312" w:hAnsiTheme="minorEastAsia"/>
                <w:kern w:val="0"/>
                <w:sz w:val="32"/>
                <w:szCs w:val="32"/>
              </w:rPr>
            </w:pPr>
          </w:p>
        </w:tc>
        <w:tc>
          <w:tcPr>
            <w:tcW w:w="3571"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防疫、防护卫生装备</w:t>
            </w:r>
          </w:p>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及器具</w:t>
            </w:r>
          </w:p>
        </w:tc>
        <w:tc>
          <w:tcPr>
            <w:tcW w:w="2086"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A032027</w:t>
            </w:r>
          </w:p>
        </w:tc>
        <w:tc>
          <w:tcPr>
            <w:tcW w:w="3298" w:type="dxa"/>
            <w:vAlign w:val="center"/>
          </w:tcPr>
          <w:p>
            <w:pPr>
              <w:spacing w:line="400" w:lineRule="exact"/>
              <w:jc w:val="center"/>
              <w:rPr>
                <w:rFonts w:ascii="仿宋_GB2312" w:eastAsia="仿宋_GB2312" w:hAnsiTheme="minorEastAsia"/>
                <w:kern w:val="0"/>
                <w:sz w:val="32"/>
                <w:szCs w:val="32"/>
              </w:rPr>
            </w:pPr>
            <w:r>
              <w:rPr>
                <w:rFonts w:hint="eastAsia" w:ascii="仿宋_GB2312" w:eastAsia="仿宋_GB2312" w:hAnsiTheme="minorEastAsia"/>
                <w:kern w:val="0"/>
                <w:sz w:val="32"/>
                <w:szCs w:val="32"/>
              </w:rPr>
              <w:t>包括医疗箱类，急救盒类，急救包类，防毒设备及器具，其他防疫、防护卫生装备及器具。</w:t>
            </w:r>
          </w:p>
        </w:tc>
      </w:tr>
    </w:tbl>
    <w:p>
      <w:pPr>
        <w:spacing w:line="360" w:lineRule="auto"/>
        <w:rPr>
          <w:rFonts w:ascii="仿宋_GB2312" w:eastAsia="仿宋_GB2312"/>
          <w:kern w:val="0"/>
          <w:sz w:val="32"/>
          <w:szCs w:val="32"/>
        </w:rPr>
        <w:sectPr>
          <w:footerReference r:id="rId5" w:type="default"/>
          <w:type w:val="continuous"/>
          <w:pgSz w:w="11900" w:h="16840"/>
          <w:pgMar w:top="1440" w:right="1800" w:bottom="1440" w:left="1800" w:header="0" w:footer="1440" w:gutter="0"/>
          <w:pgNumType w:fmt="decimal"/>
          <w:cols w:space="720" w:num="1"/>
          <w:docGrid w:type="lines" w:linePitch="312" w:charSpace="0"/>
        </w:sectPr>
      </w:pPr>
    </w:p>
    <w:p>
      <w:pPr>
        <w:spacing w:line="360" w:lineRule="auto"/>
        <w:rPr>
          <w:rFonts w:ascii="仿宋_GB2312" w:eastAsia="仿宋_GB2312"/>
          <w:kern w:val="0"/>
          <w:sz w:val="32"/>
          <w:szCs w:val="32"/>
        </w:rPr>
        <w:sectPr>
          <w:footerReference r:id="rId6" w:type="default"/>
          <w:type w:val="continuous"/>
          <w:pgSz w:w="11900" w:h="16840"/>
          <w:pgMar w:top="1260" w:right="1800" w:bottom="1260" w:left="1800" w:header="0" w:footer="1260" w:gutter="0"/>
          <w:pgNumType w:fmt="decimal"/>
          <w:cols w:space="720" w:num="1"/>
          <w:docGrid w:type="lines" w:linePitch="312" w:charSpace="0"/>
        </w:sectPr>
      </w:pPr>
    </w:p>
    <w:p>
      <w:pPr>
        <w:spacing w:line="360" w:lineRule="auto"/>
        <w:rPr>
          <w:rFonts w:ascii="仿宋_GB2312" w:eastAsia="仿宋_GB2312"/>
          <w:kern w:val="0"/>
          <w:sz w:val="32"/>
          <w:szCs w:val="32"/>
        </w:rPr>
        <w:sectPr>
          <w:footerReference r:id="rId7" w:type="default"/>
          <w:type w:val="continuous"/>
          <w:pgSz w:w="11900" w:h="16840"/>
          <w:pgMar w:top="1320" w:right="1800" w:bottom="1320" w:left="1800" w:header="0" w:footer="1320" w:gutter="0"/>
          <w:pgNumType w:fmt="decimal"/>
          <w:cols w:space="720" w:num="1"/>
          <w:docGrid w:type="lines" w:linePitch="312" w:charSpace="0"/>
        </w:sectPr>
      </w:pPr>
    </w:p>
    <w:p>
      <w:pPr>
        <w:spacing w:line="360" w:lineRule="auto"/>
        <w:rPr>
          <w:rFonts w:ascii="仿宋_GB2312" w:eastAsia="仿宋_GB2312"/>
          <w:b/>
          <w:bCs/>
          <w:kern w:val="0"/>
          <w:sz w:val="32"/>
          <w:szCs w:val="32"/>
        </w:rPr>
      </w:pPr>
      <w:r>
        <w:rPr>
          <w:rFonts w:hint="eastAsia" w:ascii="仿宋_GB2312" w:eastAsia="仿宋_GB2312"/>
          <w:b/>
          <w:bCs/>
          <w:kern w:val="0"/>
          <w:sz w:val="32"/>
          <w:szCs w:val="32"/>
        </w:rPr>
        <w:t>附件二</w:t>
      </w:r>
    </w:p>
    <w:p>
      <w:pPr>
        <w:jc w:val="center"/>
        <w:rPr>
          <w:rFonts w:ascii="黑体" w:hAnsi="黑体" w:eastAsia="黑体"/>
          <w:b/>
          <w:bCs/>
          <w:sz w:val="30"/>
          <w:szCs w:val="30"/>
        </w:rPr>
      </w:pPr>
      <w:r>
        <w:rPr>
          <w:rFonts w:hint="eastAsia" w:ascii="黑体" w:hAnsi="黑体" w:eastAsia="黑体"/>
          <w:b/>
          <w:bCs/>
          <w:sz w:val="30"/>
          <w:szCs w:val="30"/>
        </w:rPr>
        <w:t>武夷学院货物购置申请审批表（网超）</w:t>
      </w:r>
    </w:p>
    <w:p>
      <w:pPr>
        <w:jc w:val="center"/>
        <w:rPr>
          <w:rFonts w:ascii="宋体" w:hAnsi="宋体" w:eastAsia="宋体"/>
          <w:sz w:val="22"/>
        </w:rPr>
      </w:pPr>
      <w:r>
        <w:rPr>
          <w:rFonts w:hint="eastAsia" w:ascii="宋体" w:hAnsi="宋体" w:eastAsia="宋体"/>
          <w:sz w:val="22"/>
        </w:rPr>
        <w:t>申请部门盖章：                                                                         申请时间：         年   月   日</w:t>
      </w:r>
    </w:p>
    <w:tbl>
      <w:tblPr>
        <w:tblStyle w:val="4"/>
        <w:tblW w:w="14184"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344"/>
        <w:gridCol w:w="842"/>
        <w:gridCol w:w="1798"/>
        <w:gridCol w:w="1667"/>
        <w:gridCol w:w="231"/>
        <w:gridCol w:w="1232"/>
        <w:gridCol w:w="992"/>
        <w:gridCol w:w="1134"/>
        <w:gridCol w:w="1134"/>
        <w:gridCol w:w="1418"/>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序号</w:t>
            </w:r>
          </w:p>
        </w:tc>
        <w:tc>
          <w:tcPr>
            <w:tcW w:w="21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货物名称</w:t>
            </w:r>
          </w:p>
        </w:tc>
        <w:tc>
          <w:tcPr>
            <w:tcW w:w="36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品牌型号、规格要求、技术参数等</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数量</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单位</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预算单价（元）</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预算总价（元）</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品目编码</w:t>
            </w:r>
          </w:p>
          <w:p>
            <w:pPr>
              <w:jc w:val="center"/>
              <w:rPr>
                <w:rFonts w:ascii="宋体" w:hAnsi="宋体" w:eastAsia="宋体"/>
                <w:sz w:val="22"/>
              </w:rPr>
            </w:pPr>
            <w:r>
              <w:rPr>
                <w:rFonts w:hint="eastAsia" w:ascii="宋体" w:hAnsi="宋体" w:eastAsia="宋体"/>
                <w:sz w:val="22"/>
              </w:rPr>
              <w:t>（最末级）</w:t>
            </w:r>
          </w:p>
        </w:tc>
        <w:tc>
          <w:tcPr>
            <w:tcW w:w="18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2"/>
              </w:rPr>
            </w:pPr>
            <w:r>
              <w:rPr>
                <w:rFonts w:hint="eastAsia" w:ascii="宋体" w:hAnsi="宋体" w:eastAsia="宋体"/>
                <w:sz w:val="22"/>
              </w:rPr>
              <w:t>网超供货商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00"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2186" w:type="dxa"/>
            <w:gridSpan w:val="2"/>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3696" w:type="dxa"/>
            <w:gridSpan w:val="3"/>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1232" w:type="dxa"/>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9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418"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8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00"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2186" w:type="dxa"/>
            <w:gridSpan w:val="2"/>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3696" w:type="dxa"/>
            <w:gridSpan w:val="3"/>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1232" w:type="dxa"/>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9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418"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8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00"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2186" w:type="dxa"/>
            <w:gridSpan w:val="2"/>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3696" w:type="dxa"/>
            <w:gridSpan w:val="3"/>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1232" w:type="dxa"/>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9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418"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8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68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szCs w:val="21"/>
              </w:rPr>
            </w:pPr>
            <w:r>
              <w:rPr>
                <w:rFonts w:hint="eastAsia" w:ascii="宋体" w:hAnsi="宋体" w:eastAsia="宋体"/>
              </w:rPr>
              <w:t>合计</w:t>
            </w:r>
          </w:p>
        </w:tc>
        <w:tc>
          <w:tcPr>
            <w:tcW w:w="3696" w:type="dxa"/>
            <w:gridSpan w:val="3"/>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1232" w:type="dxa"/>
            <w:tcBorders>
              <w:top w:val="single" w:color="auto" w:sz="4" w:space="0"/>
              <w:left w:val="single" w:color="auto" w:sz="4" w:space="0"/>
              <w:bottom w:val="single" w:color="auto" w:sz="4" w:space="0"/>
              <w:right w:val="single" w:color="auto" w:sz="4" w:space="0"/>
            </w:tcBorders>
          </w:tcPr>
          <w:p>
            <w:pPr>
              <w:widowControl/>
              <w:rPr>
                <w:rFonts w:ascii="宋体" w:hAnsi="宋体"/>
                <w:color w:val="000000"/>
                <w:szCs w:val="21"/>
              </w:rPr>
            </w:pPr>
          </w:p>
        </w:tc>
        <w:tc>
          <w:tcPr>
            <w:tcW w:w="9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134"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418"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c>
          <w:tcPr>
            <w:tcW w:w="1892" w:type="dxa"/>
            <w:tcBorders>
              <w:top w:val="single" w:color="auto" w:sz="4" w:space="0"/>
              <w:left w:val="single" w:color="auto" w:sz="4" w:space="0"/>
              <w:bottom w:val="single" w:color="auto" w:sz="4" w:space="0"/>
              <w:right w:val="single" w:color="auto" w:sz="4" w:space="0"/>
            </w:tcBorders>
          </w:tcPr>
          <w:p>
            <w:pPr>
              <w:widowControl/>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5" w:hRule="atLeast"/>
        </w:trPr>
        <w:tc>
          <w:tcPr>
            <w:tcW w:w="2686" w:type="dxa"/>
            <w:gridSpan w:val="3"/>
            <w:tcBorders>
              <w:left w:val="single" w:color="auto" w:sz="4" w:space="0"/>
              <w:right w:val="single" w:color="auto" w:sz="4" w:space="0"/>
            </w:tcBorders>
            <w:vAlign w:val="center"/>
          </w:tcPr>
          <w:p>
            <w:pPr>
              <w:spacing w:line="360" w:lineRule="exact"/>
              <w:jc w:val="center"/>
              <w:rPr>
                <w:rFonts w:ascii="宋体" w:hAnsi="宋体" w:eastAsia="宋体"/>
              </w:rPr>
            </w:pPr>
            <w:r>
              <w:rPr>
                <w:rFonts w:hint="eastAsia" w:ascii="宋体" w:hAnsi="宋体" w:eastAsia="宋体"/>
              </w:rPr>
              <w:t>购置说明（须详细说明购置资产理由、用途等相关事项，采购方案盖章附后）</w:t>
            </w:r>
          </w:p>
        </w:tc>
        <w:tc>
          <w:tcPr>
            <w:tcW w:w="5920" w:type="dxa"/>
            <w:gridSpan w:val="5"/>
            <w:tcBorders>
              <w:left w:val="single" w:color="auto" w:sz="4" w:space="0"/>
              <w:right w:val="single" w:color="auto" w:sz="4" w:space="0"/>
            </w:tcBorders>
          </w:tcPr>
          <w:p>
            <w:pPr>
              <w:spacing w:line="360" w:lineRule="exact"/>
              <w:rPr>
                <w:rFonts w:ascii="宋体" w:hAnsi="宋体" w:eastAsia="宋体"/>
              </w:rPr>
            </w:pPr>
          </w:p>
        </w:tc>
        <w:tc>
          <w:tcPr>
            <w:tcW w:w="2268" w:type="dxa"/>
            <w:gridSpan w:val="2"/>
            <w:tcBorders>
              <w:top w:val="single" w:color="auto" w:sz="4" w:space="0"/>
              <w:left w:val="single" w:color="auto" w:sz="4" w:space="0"/>
              <w:right w:val="single" w:color="auto" w:sz="4" w:space="0"/>
            </w:tcBorders>
            <w:vAlign w:val="center"/>
          </w:tcPr>
          <w:p>
            <w:pPr>
              <w:spacing w:line="360" w:lineRule="exact"/>
              <w:jc w:val="center"/>
              <w:rPr>
                <w:rFonts w:ascii="宋体" w:hAnsi="宋体" w:eastAsia="宋体"/>
              </w:rPr>
            </w:pPr>
            <w:r>
              <w:rPr>
                <w:rFonts w:hint="eastAsia" w:ascii="宋体" w:hAnsi="宋体" w:eastAsia="宋体"/>
              </w:rPr>
              <w:t>预算经费来源</w:t>
            </w:r>
          </w:p>
        </w:tc>
        <w:tc>
          <w:tcPr>
            <w:tcW w:w="3310" w:type="dxa"/>
            <w:gridSpan w:val="2"/>
            <w:tcBorders>
              <w:top w:val="single" w:color="auto" w:sz="4" w:space="0"/>
              <w:left w:val="single" w:color="auto" w:sz="4" w:space="0"/>
              <w:right w:val="single" w:color="auto" w:sz="4" w:space="0"/>
            </w:tcBorders>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7" w:hRule="atLeast"/>
        </w:trPr>
        <w:tc>
          <w:tcPr>
            <w:tcW w:w="18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经办人</w:t>
            </w:r>
          </w:p>
          <w:p>
            <w:pPr>
              <w:jc w:val="center"/>
              <w:rPr>
                <w:rFonts w:ascii="宋体" w:hAnsi="宋体" w:eastAsia="宋体"/>
              </w:rPr>
            </w:pPr>
            <w:r>
              <w:rPr>
                <w:rFonts w:hint="eastAsia" w:ascii="宋体" w:hAnsi="宋体" w:eastAsia="宋体"/>
              </w:rPr>
              <w:t>及联系方式</w:t>
            </w:r>
          </w:p>
        </w:tc>
        <w:tc>
          <w:tcPr>
            <w:tcW w:w="264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u w:val="single"/>
              </w:rPr>
            </w:pPr>
          </w:p>
        </w:tc>
        <w:tc>
          <w:tcPr>
            <w:tcW w:w="16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申请部门意见</w:t>
            </w:r>
          </w:p>
        </w:tc>
        <w:tc>
          <w:tcPr>
            <w:tcW w:w="24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业务主管</w:t>
            </w:r>
          </w:p>
          <w:p>
            <w:pPr>
              <w:jc w:val="center"/>
              <w:rPr>
                <w:rFonts w:ascii="宋体" w:hAnsi="宋体" w:eastAsia="宋体"/>
              </w:rPr>
            </w:pPr>
            <w:r>
              <w:rPr>
                <w:rFonts w:hint="eastAsia" w:ascii="宋体" w:hAnsi="宋体" w:eastAsia="宋体"/>
              </w:rPr>
              <w:t>部门意见</w:t>
            </w:r>
          </w:p>
        </w:tc>
        <w:tc>
          <w:tcPr>
            <w:tcW w:w="33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5" w:hRule="atLeast"/>
        </w:trPr>
        <w:tc>
          <w:tcPr>
            <w:tcW w:w="18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采购方式（资产管理处招标科）建议</w:t>
            </w:r>
          </w:p>
        </w:tc>
        <w:tc>
          <w:tcPr>
            <w:tcW w:w="26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16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采购方式（资产管理处）审批</w:t>
            </w:r>
          </w:p>
        </w:tc>
        <w:tc>
          <w:tcPr>
            <w:tcW w:w="24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申请部门</w:t>
            </w:r>
          </w:p>
          <w:p>
            <w:pPr>
              <w:jc w:val="center"/>
              <w:rPr>
                <w:rFonts w:ascii="宋体" w:hAnsi="宋体" w:eastAsia="宋体"/>
              </w:rPr>
            </w:pPr>
            <w:r>
              <w:rPr>
                <w:rFonts w:hint="eastAsia" w:ascii="宋体" w:hAnsi="宋体" w:eastAsia="宋体"/>
              </w:rPr>
              <w:t>分管校领导意见</w:t>
            </w:r>
          </w:p>
        </w:tc>
        <w:tc>
          <w:tcPr>
            <w:tcW w:w="331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eastAsia="宋体"/>
              </w:rPr>
            </w:pPr>
          </w:p>
        </w:tc>
      </w:tr>
    </w:tbl>
    <w:p>
      <w:pPr>
        <w:spacing w:line="360" w:lineRule="exact"/>
        <w:rPr>
          <w:rFonts w:hint="default" w:ascii="宋体" w:hAnsi="宋体" w:eastAsia="宋体"/>
          <w:lang w:val="en-US" w:eastAsia="zh-CN"/>
        </w:rPr>
        <w:sectPr>
          <w:pgSz w:w="16838" w:h="11906" w:orient="landscape"/>
          <w:pgMar w:top="1418" w:right="1418" w:bottom="1418" w:left="1418" w:header="851" w:footer="992" w:gutter="0"/>
          <w:pgNumType w:fmt="decimal"/>
          <w:cols w:space="425" w:num="1"/>
          <w:docGrid w:type="lines" w:linePitch="312" w:charSpace="0"/>
        </w:sectPr>
      </w:pPr>
      <w:r>
        <w:rPr>
          <w:rFonts w:hint="eastAsia" w:ascii="宋体" w:hAnsi="宋体" w:eastAsia="宋体"/>
        </w:rPr>
        <w:t>备注：1.本表原件一份。2.预算金额在5万元以下（不含5万元）的项目由业务主管部门审批后交到资产处。3.网超商品可选择品牌型号，规格及技术参数须具体填写，预算20万以上的须附采购方案。4.品目编码按照</w:t>
      </w:r>
      <w:r>
        <w:rPr>
          <w:rFonts w:hint="eastAsia" w:ascii="宋体" w:hAnsi="宋体" w:eastAsia="宋体"/>
          <w:lang w:eastAsia="zh-CN"/>
        </w:rPr>
        <w:t>附件一</w:t>
      </w:r>
      <w:r>
        <w:rPr>
          <w:rFonts w:hint="eastAsia" w:ascii="宋体" w:hAnsi="宋体" w:eastAsia="宋体"/>
        </w:rPr>
        <w:t>编码填写。</w:t>
      </w:r>
      <w:r>
        <w:rPr>
          <w:rFonts w:hint="eastAsia" w:ascii="宋体" w:hAnsi="宋体" w:eastAsia="宋体"/>
          <w:lang w:val="en-US" w:eastAsia="zh-CN"/>
        </w:rPr>
        <w:t>5</w:t>
      </w:r>
      <w:r>
        <w:rPr>
          <w:rFonts w:hint="eastAsia" w:ascii="宋体" w:hAnsi="宋体" w:eastAsia="宋体"/>
        </w:rPr>
        <w:t>.采用网上竞价方式需提供</w:t>
      </w:r>
      <w:r>
        <w:rPr>
          <w:rFonts w:hint="eastAsia" w:ascii="宋体" w:hAnsi="宋体" w:eastAsia="宋体"/>
          <w:lang w:eastAsia="zh-CN"/>
        </w:rPr>
        <w:t>采购需求。</w:t>
      </w:r>
      <w:r>
        <w:rPr>
          <w:rFonts w:hint="eastAsia" w:ascii="宋体" w:hAnsi="宋体" w:eastAsia="宋体"/>
        </w:rPr>
        <w:t>7.预算金额5万元以上（含5万元）的项目须报申请部门分管校领导审批。</w:t>
      </w:r>
      <w:r>
        <w:rPr>
          <w:rFonts w:hint="eastAsia" w:ascii="宋体" w:hAnsi="宋体" w:eastAsia="宋体"/>
          <w:lang w:val="en-US" w:eastAsia="zh-CN"/>
        </w:rPr>
        <w:t>8.釆购项目需上校级会议研究决定的应附校级会议材料。</w:t>
      </w:r>
    </w:p>
    <w:p>
      <w:pPr>
        <w:spacing w:line="360" w:lineRule="auto"/>
        <w:rPr>
          <w:rFonts w:hint="eastAsia" w:ascii="仿宋_GB2312" w:eastAsia="仿宋_GB2312"/>
          <w:b/>
          <w:bCs/>
          <w:kern w:val="0"/>
          <w:sz w:val="32"/>
          <w:szCs w:val="32"/>
        </w:rPr>
      </w:pPr>
      <w:r>
        <w:rPr>
          <w:rFonts w:hint="eastAsia" w:ascii="仿宋_GB2312" w:eastAsia="仿宋_GB2312"/>
          <w:b/>
          <w:bCs/>
          <w:kern w:val="0"/>
          <w:sz w:val="32"/>
          <w:szCs w:val="32"/>
        </w:rPr>
        <w:t>附件三</w:t>
      </w:r>
    </w:p>
    <w:p>
      <w:pPr>
        <w:spacing w:line="360" w:lineRule="auto"/>
        <w:ind w:firstLine="643" w:firstLineChars="200"/>
        <w:jc w:val="center"/>
        <w:rPr>
          <w:rFonts w:hint="eastAsia" w:ascii="仿宋_GB2312" w:eastAsia="仿宋_GB2312"/>
          <w:sz w:val="32"/>
          <w:szCs w:val="32"/>
        </w:rPr>
      </w:pPr>
      <w:r>
        <w:rPr>
          <w:rFonts w:hint="eastAsia" w:ascii="仿宋_GB2312" w:eastAsia="仿宋_GB2312"/>
          <w:b/>
          <w:bCs/>
          <w:kern w:val="0"/>
          <w:sz w:val="32"/>
          <w:szCs w:val="32"/>
        </w:rPr>
        <w:t>网上超市</w:t>
      </w:r>
      <w:r>
        <w:rPr>
          <w:rFonts w:hint="eastAsia" w:ascii="仿宋_GB2312" w:eastAsia="仿宋_GB2312"/>
          <w:b/>
          <w:bCs/>
          <w:kern w:val="0"/>
          <w:sz w:val="32"/>
          <w:szCs w:val="32"/>
          <w:lang w:eastAsia="zh-CN"/>
        </w:rPr>
        <w:t>货款支付</w:t>
      </w:r>
      <w:r>
        <w:rPr>
          <w:rFonts w:hint="eastAsia" w:ascii="仿宋_GB2312" w:eastAsia="仿宋_GB2312"/>
          <w:b/>
          <w:bCs/>
          <w:kern w:val="0"/>
          <w:sz w:val="32"/>
          <w:szCs w:val="32"/>
        </w:rPr>
        <w:t>材料</w:t>
      </w:r>
    </w:p>
    <w:p>
      <w:pPr>
        <w:rPr>
          <w:rFonts w:hint="eastAsia" w:ascii="仿宋_GB2312" w:eastAsia="仿宋_GB2312"/>
          <w:b/>
          <w:sz w:val="32"/>
          <w:szCs w:val="32"/>
        </w:rPr>
      </w:pPr>
      <w:r>
        <w:rPr>
          <w:rFonts w:hint="eastAsia" w:ascii="仿宋_GB2312" w:eastAsia="仿宋_GB2312"/>
          <w:b/>
          <w:sz w:val="32"/>
          <w:szCs w:val="32"/>
        </w:rPr>
        <w:t>一、预付款</w:t>
      </w:r>
    </w:p>
    <w:p>
      <w:pPr>
        <w:rPr>
          <w:rFonts w:hint="eastAsia" w:ascii="仿宋_GB2312" w:eastAsia="仿宋_GB2312"/>
          <w:b/>
          <w:sz w:val="32"/>
          <w:szCs w:val="32"/>
          <w:lang w:val="en-US" w:eastAsia="zh-CN"/>
        </w:rPr>
      </w:pPr>
      <w:r>
        <w:rPr>
          <w:rFonts w:hint="eastAsia" w:ascii="仿宋_GB2312" w:eastAsia="仿宋_GB2312"/>
          <w:b/>
          <w:sz w:val="32"/>
          <w:szCs w:val="32"/>
          <w:lang w:eastAsia="zh-CN"/>
        </w:rPr>
        <w:t>申购部门</w:t>
      </w:r>
      <w:r>
        <w:rPr>
          <w:rFonts w:hint="eastAsia" w:ascii="仿宋_GB2312" w:eastAsia="仿宋_GB2312"/>
          <w:b/>
          <w:sz w:val="32"/>
          <w:szCs w:val="32"/>
          <w:lang w:val="en-US" w:eastAsia="zh-CN"/>
        </w:rPr>
        <w:t>需提供的</w:t>
      </w:r>
      <w:r>
        <w:rPr>
          <w:rFonts w:hint="eastAsia" w:ascii="仿宋_GB2312" w:eastAsia="仿宋_GB2312"/>
          <w:b/>
          <w:sz w:val="32"/>
          <w:szCs w:val="32"/>
        </w:rPr>
        <w:t>材料</w:t>
      </w:r>
    </w:p>
    <w:p>
      <w:pPr>
        <w:rPr>
          <w:rFonts w:hint="default" w:ascii="仿宋_GB2312" w:eastAsia="仿宋_GB2312"/>
          <w:sz w:val="32"/>
          <w:szCs w:val="32"/>
          <w:lang w:val="en-US" w:eastAsia="zh-CN"/>
        </w:rPr>
      </w:pPr>
      <w:r>
        <w:rPr>
          <w:rFonts w:hint="eastAsia" w:ascii="仿宋_GB2312" w:eastAsia="仿宋_GB2312"/>
          <w:sz w:val="32"/>
          <w:szCs w:val="32"/>
        </w:rPr>
        <w:t>武夷学院借款单 1份</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（财务处网上报账系统填写打印</w:t>
      </w:r>
      <w:r>
        <w:rPr>
          <w:rFonts w:hint="eastAsia" w:ascii="仿宋_GB2312" w:eastAsia="仿宋_GB2312"/>
          <w:sz w:val="32"/>
          <w:szCs w:val="32"/>
          <w:lang w:val="en-US" w:eastAsia="zh-CN"/>
        </w:rPr>
        <w:t>）</w:t>
      </w:r>
    </w:p>
    <w:p>
      <w:pPr>
        <w:numPr>
          <w:ilvl w:val="0"/>
          <w:numId w:val="5"/>
        </w:numPr>
        <w:rPr>
          <w:rFonts w:hint="eastAsia" w:ascii="仿宋_GB2312" w:eastAsia="仿宋_GB2312"/>
          <w:b/>
          <w:sz w:val="32"/>
          <w:szCs w:val="32"/>
        </w:rPr>
      </w:pPr>
      <w:r>
        <w:rPr>
          <w:rFonts w:hint="eastAsia" w:ascii="仿宋_GB2312" w:eastAsia="仿宋_GB2312"/>
          <w:b/>
          <w:sz w:val="32"/>
          <w:szCs w:val="32"/>
        </w:rPr>
        <w:t>冲账</w:t>
      </w:r>
    </w:p>
    <w:p>
      <w:pPr>
        <w:numPr>
          <w:ilvl w:val="0"/>
          <w:numId w:val="0"/>
        </w:numPr>
        <w:rPr>
          <w:rFonts w:hint="eastAsia" w:ascii="仿宋_GB2312" w:eastAsia="仿宋_GB2312"/>
          <w:sz w:val="32"/>
          <w:szCs w:val="32"/>
        </w:rPr>
      </w:pPr>
      <w:r>
        <w:rPr>
          <w:rFonts w:hint="eastAsia" w:ascii="仿宋_GB2312" w:eastAsia="仿宋_GB2312"/>
          <w:sz w:val="32"/>
          <w:szCs w:val="32"/>
        </w:rPr>
        <w:t>网超货物到货后，申购单位按要求进行验收，办理进仓冲账手续。</w:t>
      </w:r>
    </w:p>
    <w:p>
      <w:pPr>
        <w:rPr>
          <w:rFonts w:hint="eastAsia" w:ascii="仿宋_GB2312" w:eastAsia="仿宋_GB2312"/>
          <w:b/>
          <w:bCs/>
          <w:sz w:val="32"/>
          <w:szCs w:val="32"/>
        </w:rPr>
      </w:pPr>
      <w:r>
        <w:rPr>
          <w:rFonts w:hint="eastAsia" w:ascii="仿宋_GB2312" w:eastAsia="仿宋_GB2312"/>
          <w:b/>
          <w:bCs/>
          <w:sz w:val="32"/>
          <w:szCs w:val="32"/>
          <w:lang w:eastAsia="zh-CN"/>
        </w:rPr>
        <w:t>申购部门需提供</w:t>
      </w:r>
      <w:r>
        <w:rPr>
          <w:rFonts w:hint="eastAsia" w:ascii="仿宋_GB2312" w:eastAsia="仿宋_GB2312"/>
          <w:b/>
          <w:bCs/>
          <w:sz w:val="32"/>
          <w:szCs w:val="32"/>
        </w:rPr>
        <w:t>的材料：</w:t>
      </w:r>
    </w:p>
    <w:p>
      <w:pPr>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.发票</w:t>
      </w:r>
    </w:p>
    <w:p>
      <w:pPr>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.验收报告单</w:t>
      </w:r>
    </w:p>
    <w:p>
      <w:pPr>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.进仓单</w:t>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4</w:t>
      </w:r>
      <w:r>
        <w:rPr>
          <w:rFonts w:hint="eastAsia" w:ascii="仿宋_GB2312" w:eastAsia="仿宋_GB2312"/>
          <w:sz w:val="32"/>
          <w:szCs w:val="32"/>
        </w:rPr>
        <w:t>.武夷学院</w:t>
      </w:r>
      <w:r>
        <w:rPr>
          <w:rFonts w:hint="eastAsia" w:ascii="仿宋_GB2312" w:eastAsia="仿宋_GB2312"/>
          <w:sz w:val="32"/>
          <w:szCs w:val="32"/>
          <w:lang w:eastAsia="zh-CN"/>
        </w:rPr>
        <w:t>资产报销面单</w:t>
      </w:r>
      <w:r>
        <w:rPr>
          <w:rFonts w:hint="eastAsia" w:ascii="仿宋_GB2312" w:eastAsia="仿宋_GB2312"/>
          <w:sz w:val="32"/>
          <w:szCs w:val="32"/>
        </w:rPr>
        <w:t xml:space="preserve"> 1份</w:t>
      </w:r>
      <w:r>
        <w:rPr>
          <w:rFonts w:hint="eastAsia" w:ascii="仿宋_GB2312" w:eastAsia="仿宋_GB2312"/>
          <w:sz w:val="32"/>
          <w:szCs w:val="32"/>
          <w:lang w:eastAsia="zh-CN"/>
        </w:rPr>
        <w:t>（财务处网上报账系统资产报销模块填写打印</w:t>
      </w:r>
      <w:r>
        <w:rPr>
          <w:rFonts w:hint="eastAsia" w:ascii="仿宋_GB2312" w:eastAsia="仿宋_GB2312"/>
          <w:sz w:val="32"/>
          <w:szCs w:val="32"/>
          <w:lang w:val="en-US" w:eastAsia="zh-CN"/>
        </w:rPr>
        <w:t>）</w:t>
      </w:r>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32"/>
          <w:szCs w:val="32"/>
          <w:lang w:val="en-US" w:eastAsia="zh-CN"/>
        </w:rPr>
      </w:pPr>
      <w:r>
        <w:rPr>
          <w:rFonts w:hint="eastAsia" w:ascii="仿宋_GB2312" w:hAnsi="仿宋_GB2312" w:eastAsia="仿宋_GB2312" w:cs="仿宋_GB2312"/>
          <w:b/>
          <w:bCs/>
          <w:sz w:val="32"/>
          <w:szCs w:val="32"/>
          <w:lang w:val="en-US" w:eastAsia="zh-CN"/>
        </w:rPr>
        <w:t>附件四</w:t>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武夷学院网超货款支付面单制作</w:t>
      </w:r>
      <w:r>
        <w:rPr>
          <w:rFonts w:hint="eastAsia" w:ascii="仿宋_GB2312" w:hAnsi="仿宋_GB2312" w:eastAsia="仿宋_GB2312" w:cs="仿宋_GB2312"/>
          <w:b/>
          <w:bCs/>
          <w:sz w:val="32"/>
          <w:szCs w:val="32"/>
        </w:rPr>
        <w:t>流程</w:t>
      </w:r>
    </w:p>
    <w:p>
      <w:pPr>
        <w:rPr>
          <w:rFonts w:hint="eastAsia" w:ascii="仿宋_GB2312" w:eastAsia="仿宋_GB2312"/>
          <w:b/>
          <w:sz w:val="32"/>
          <w:szCs w:val="32"/>
        </w:rPr>
      </w:pPr>
      <w:r>
        <w:rPr>
          <w:rFonts w:hint="eastAsia" w:ascii="仿宋_GB2312" w:eastAsia="仿宋_GB2312"/>
          <w:b/>
          <w:sz w:val="32"/>
          <w:szCs w:val="32"/>
          <w:lang w:eastAsia="zh-CN"/>
        </w:rPr>
        <w:t>一、</w:t>
      </w:r>
      <w:r>
        <w:rPr>
          <w:rFonts w:hint="eastAsia" w:ascii="仿宋_GB2312" w:eastAsia="仿宋_GB2312"/>
          <w:b/>
          <w:sz w:val="32"/>
          <w:szCs w:val="32"/>
        </w:rPr>
        <w:t>借款面单制作流程</w:t>
      </w:r>
    </w:p>
    <w:p>
      <w:pPr>
        <w:rPr>
          <w:rFonts w:hint="eastAsia" w:ascii="仿宋_GB2312" w:eastAsia="仿宋_GB2312"/>
          <w:sz w:val="32"/>
          <w:szCs w:val="32"/>
        </w:rPr>
      </w:pPr>
      <w:r>
        <w:rPr>
          <w:rFonts w:hint="eastAsia" w:ascii="仿宋_GB2312" w:eastAsia="仿宋_GB2312"/>
          <w:sz w:val="32"/>
          <w:szCs w:val="32"/>
        </w:rPr>
        <w:t>1.登陆武夷学院财务处网上办事平台</w:t>
      </w:r>
    </w:p>
    <w:p>
      <w:pPr>
        <w:rPr>
          <w:rFonts w:hint="eastAsia" w:ascii="仿宋_GB2312" w:eastAsia="仿宋_GB2312"/>
          <w:sz w:val="32"/>
          <w:szCs w:val="32"/>
        </w:rPr>
      </w:pPr>
      <w:r>
        <w:rPr>
          <w:rFonts w:ascii="仿宋_GB2312" w:eastAsia="仿宋_GB2312"/>
          <w:sz w:val="32"/>
          <w:szCs w:val="32"/>
        </w:rPr>
        <w:drawing>
          <wp:inline distT="0" distB="0" distL="114300" distR="114300">
            <wp:extent cx="2610485" cy="1302385"/>
            <wp:effectExtent l="0" t="0" r="18415"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rcRect l="15158" r="8597" b="14722"/>
                    <a:stretch>
                      <a:fillRect/>
                    </a:stretch>
                  </pic:blipFill>
                  <pic:spPr>
                    <a:xfrm>
                      <a:off x="0" y="0"/>
                      <a:ext cx="2610485" cy="1302385"/>
                    </a:xfrm>
                    <a:prstGeom prst="rect">
                      <a:avLst/>
                    </a:prstGeom>
                    <a:noFill/>
                    <a:ln>
                      <a:noFill/>
                    </a:ln>
                  </pic:spPr>
                </pic:pic>
              </a:graphicData>
            </a:graphic>
          </wp:inline>
        </w:drawing>
      </w:r>
    </w:p>
    <w:p>
      <w:pPr>
        <w:rPr>
          <w:rFonts w:hint="eastAsia" w:ascii="仿宋_GB2312" w:eastAsia="仿宋_GB2312"/>
          <w:sz w:val="32"/>
          <w:szCs w:val="32"/>
        </w:rPr>
      </w:pPr>
      <w:r>
        <w:rPr>
          <w:rFonts w:hint="eastAsia" w:ascii="仿宋_GB2312" w:eastAsia="仿宋_GB2312"/>
          <w:sz w:val="32"/>
          <w:szCs w:val="32"/>
        </w:rPr>
        <w:t>2.进入网上报账系统</w:t>
      </w:r>
    </w:p>
    <w:p>
      <w:pPr>
        <w:rPr>
          <w:rFonts w:hint="eastAsia" w:ascii="仿宋_GB2312" w:eastAsia="仿宋_GB2312"/>
          <w:sz w:val="32"/>
          <w:szCs w:val="32"/>
        </w:rPr>
      </w:pPr>
      <w:r>
        <w:rPr>
          <w:rFonts w:ascii="仿宋_GB2312" w:eastAsia="仿宋_GB2312"/>
          <w:sz w:val="32"/>
          <w:szCs w:val="32"/>
        </w:rPr>
        <w:drawing>
          <wp:inline distT="0" distB="0" distL="114300" distR="114300">
            <wp:extent cx="2891790" cy="1414145"/>
            <wp:effectExtent l="0" t="0" r="381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2891790" cy="1414145"/>
                    </a:xfrm>
                    <a:prstGeom prst="rect">
                      <a:avLst/>
                    </a:prstGeom>
                    <a:noFill/>
                    <a:ln>
                      <a:noFill/>
                    </a:ln>
                  </pic:spPr>
                </pic:pic>
              </a:graphicData>
            </a:graphic>
          </wp:inline>
        </w:drawing>
      </w:r>
    </w:p>
    <w:p>
      <w:pPr>
        <w:rPr>
          <w:rFonts w:hint="eastAsia" w:ascii="仿宋_GB2312" w:eastAsia="仿宋_GB2312"/>
          <w:sz w:val="32"/>
          <w:szCs w:val="32"/>
        </w:rPr>
      </w:pPr>
      <w:r>
        <w:rPr>
          <w:rFonts w:hint="eastAsia" w:ascii="仿宋_GB2312" w:eastAsia="仿宋_GB2312"/>
          <w:sz w:val="32"/>
          <w:szCs w:val="32"/>
        </w:rPr>
        <w:t>3.进入借款按系统提示填写相关信息</w:t>
      </w:r>
    </w:p>
    <w:p>
      <w:pPr>
        <w:rPr>
          <w:rFonts w:hint="eastAsia" w:ascii="仿宋_GB2312" w:eastAsia="仿宋_GB2312"/>
          <w:sz w:val="32"/>
          <w:szCs w:val="32"/>
        </w:rPr>
      </w:pPr>
      <w:r>
        <w:rPr>
          <w:rFonts w:hint="eastAsia" w:ascii="仿宋_GB2312" w:eastAsia="仿宋_GB2312"/>
          <w:sz w:val="32"/>
          <w:szCs w:val="32"/>
        </w:rPr>
        <w:t>（1）新业务填报</w:t>
      </w:r>
    </w:p>
    <w:p>
      <w:pPr>
        <w:rPr>
          <w:rFonts w:hint="eastAsia"/>
        </w:rPr>
      </w:pPr>
      <w:r>
        <w:drawing>
          <wp:inline distT="0" distB="0" distL="114300" distR="114300">
            <wp:extent cx="4415790" cy="1336040"/>
            <wp:effectExtent l="0" t="0" r="3810" b="165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4415790" cy="1336040"/>
                    </a:xfrm>
                    <a:prstGeom prst="rect">
                      <a:avLst/>
                    </a:prstGeom>
                    <a:noFill/>
                    <a:ln>
                      <a:noFill/>
                    </a:ln>
                  </pic:spPr>
                </pic:pic>
              </a:graphicData>
            </a:graphic>
          </wp:inline>
        </w:drawing>
      </w:r>
    </w:p>
    <w:p>
      <w:pPr>
        <w:rPr>
          <w:rFonts w:hint="eastAsia" w:ascii="仿宋_GB2312" w:eastAsia="仿宋_GB2312"/>
          <w:sz w:val="32"/>
          <w:szCs w:val="32"/>
        </w:rPr>
      </w:pPr>
      <w:r>
        <w:rPr>
          <w:rFonts w:hint="eastAsia" w:ascii="仿宋_GB2312" w:hAnsi="宋体" w:eastAsia="仿宋_GB2312"/>
          <w:sz w:val="32"/>
          <w:szCs w:val="32"/>
        </w:rPr>
        <w:t>（2）</w:t>
      </w:r>
      <w:r>
        <w:rPr>
          <w:rFonts w:hint="eastAsia" w:ascii="仿宋_GB2312" w:eastAsia="仿宋_GB2312"/>
          <w:sz w:val="32"/>
          <w:szCs w:val="32"/>
        </w:rPr>
        <w:t>选择项目编号填写借款信息</w:t>
      </w:r>
    </w:p>
    <w:p>
      <w:pPr>
        <w:rPr>
          <w:rFonts w:hint="eastAsia"/>
        </w:rPr>
      </w:pPr>
      <w:r>
        <w:drawing>
          <wp:inline distT="0" distB="0" distL="114300" distR="114300">
            <wp:extent cx="5191125" cy="1291590"/>
            <wp:effectExtent l="0" t="0" r="9525" b="381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2"/>
                    <a:stretch>
                      <a:fillRect/>
                    </a:stretch>
                  </pic:blipFill>
                  <pic:spPr>
                    <a:xfrm>
                      <a:off x="0" y="0"/>
                      <a:ext cx="5191125" cy="1291590"/>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4857750" cy="1696085"/>
            <wp:effectExtent l="0" t="0" r="0" b="18415"/>
            <wp:docPr id="8" name="图片 8" descr="E79204B742E47E107D731DA250BF1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79204B742E47E107D731DA250BF1F8F"/>
                    <pic:cNvPicPr>
                      <a:picLocks noChangeAspect="1"/>
                    </pic:cNvPicPr>
                  </pic:nvPicPr>
                  <pic:blipFill>
                    <a:blip r:embed="rId13"/>
                    <a:stretch>
                      <a:fillRect/>
                    </a:stretch>
                  </pic:blipFill>
                  <pic:spPr>
                    <a:xfrm>
                      <a:off x="0" y="0"/>
                      <a:ext cx="4857750" cy="1696085"/>
                    </a:xfrm>
                    <a:prstGeom prst="rect">
                      <a:avLst/>
                    </a:prstGeom>
                  </pic:spPr>
                </pic:pic>
              </a:graphicData>
            </a:graphic>
          </wp:inline>
        </w:drawing>
      </w:r>
    </w:p>
    <w:p>
      <w:pPr>
        <w:rPr>
          <w:rFonts w:hint="eastAsia" w:ascii="仿宋_GB2312" w:eastAsia="仿宋_GB2312"/>
          <w:b/>
          <w:sz w:val="32"/>
          <w:szCs w:val="32"/>
        </w:rPr>
      </w:pPr>
      <w:r>
        <w:rPr>
          <w:rFonts w:hint="eastAsia" w:ascii="仿宋_GB2312" w:eastAsia="仿宋_GB2312"/>
          <w:b/>
          <w:sz w:val="32"/>
          <w:szCs w:val="32"/>
        </w:rPr>
        <w:t>注：冲账日期建议填写十个工作日后。</w:t>
      </w:r>
    </w:p>
    <w:p>
      <w:pPr>
        <w:rPr>
          <w:rFonts w:hint="eastAsia" w:ascii="仿宋_GB2312" w:eastAsia="仿宋_GB2312"/>
          <w:sz w:val="32"/>
          <w:szCs w:val="32"/>
        </w:rPr>
      </w:pPr>
      <w:r>
        <w:rPr>
          <w:rFonts w:hint="eastAsia" w:ascii="仿宋_GB2312" w:eastAsia="仿宋_GB2312"/>
          <w:sz w:val="32"/>
          <w:szCs w:val="32"/>
        </w:rPr>
        <w:t>（3）选择支付方式：对公支付，支付单位：</w:t>
      </w:r>
      <w:r>
        <w:rPr>
          <w:rFonts w:hint="eastAsia" w:ascii="仿宋_GB2312" w:eastAsia="仿宋_GB2312"/>
          <w:b/>
          <w:sz w:val="32"/>
          <w:szCs w:val="32"/>
        </w:rPr>
        <w:t>南平市公共资源交易中心，具体账号请查看支付申请表上网上超市预收款信息栏。</w:t>
      </w:r>
    </w:p>
    <w:p>
      <w:pPr>
        <w:rPr>
          <w:rFonts w:hint="eastAsia" w:ascii="仿宋_GB2312" w:eastAsia="仿宋_GB2312"/>
          <w:b/>
          <w:sz w:val="32"/>
          <w:szCs w:val="32"/>
        </w:rPr>
      </w:pPr>
      <w:r>
        <w:rPr>
          <w:rFonts w:ascii="仿宋_GB2312" w:eastAsia="仿宋_GB2312"/>
          <w:b/>
          <w:sz w:val="32"/>
          <w:szCs w:val="32"/>
        </w:rPr>
        <w:drawing>
          <wp:inline distT="0" distB="0" distL="114300" distR="114300">
            <wp:extent cx="3823335" cy="1976120"/>
            <wp:effectExtent l="0" t="0" r="5715" b="508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4"/>
                    <a:stretch>
                      <a:fillRect/>
                    </a:stretch>
                  </pic:blipFill>
                  <pic:spPr>
                    <a:xfrm>
                      <a:off x="0" y="0"/>
                      <a:ext cx="3823335" cy="1976120"/>
                    </a:xfrm>
                    <a:prstGeom prst="rect">
                      <a:avLst/>
                    </a:prstGeom>
                    <a:noFill/>
                    <a:ln>
                      <a:noFill/>
                    </a:ln>
                  </pic:spPr>
                </pic:pic>
              </a:graphicData>
            </a:graphic>
          </wp:inline>
        </w:drawing>
      </w:r>
    </w:p>
    <w:p>
      <w:pPr>
        <w:shd w:val="clear" w:color="auto" w:fill="FFFFFF"/>
        <w:rPr>
          <w:rFonts w:hint="eastAsia" w:ascii="仿宋_GB2312" w:hAnsi="Arial" w:eastAsia="仿宋_GB2312" w:cs="Arial"/>
          <w:b/>
          <w:color w:val="000000"/>
          <w:kern w:val="0"/>
          <w:sz w:val="32"/>
          <w:szCs w:val="32"/>
        </w:rPr>
      </w:pPr>
      <w:r>
        <w:rPr>
          <w:rFonts w:hint="eastAsia" w:ascii="仿宋_GB2312" w:eastAsia="仿宋_GB2312"/>
          <w:b/>
          <w:color w:val="000000"/>
          <w:sz w:val="32"/>
          <w:szCs w:val="32"/>
        </w:rPr>
        <w:t>注：</w:t>
      </w:r>
      <w:r>
        <w:rPr>
          <w:rFonts w:hint="eastAsia" w:ascii="仿宋_GB2312" w:hAnsi="Arial" w:eastAsia="仿宋_GB2312" w:cs="Arial"/>
          <w:b/>
          <w:color w:val="000000"/>
          <w:kern w:val="0"/>
          <w:sz w:val="32"/>
          <w:szCs w:val="32"/>
        </w:rPr>
        <w:t>网上超市预付款</w:t>
      </w:r>
      <w:r>
        <w:rPr>
          <w:rFonts w:hint="eastAsia" w:ascii="仿宋_GB2312" w:hAnsi="Arial" w:eastAsia="仿宋_GB2312" w:cs="Arial"/>
          <w:b/>
          <w:color w:val="FF0000"/>
          <w:kern w:val="0"/>
          <w:sz w:val="32"/>
          <w:szCs w:val="32"/>
        </w:rPr>
        <w:t>生成的收款账号为虚拟账号，每个订单都不同！</w:t>
      </w:r>
      <w:r>
        <w:rPr>
          <w:rFonts w:hint="eastAsia" w:ascii="仿宋_GB2312" w:hAnsi="Arial" w:eastAsia="仿宋_GB2312" w:cs="Arial"/>
          <w:b/>
          <w:color w:val="000000"/>
          <w:kern w:val="0"/>
          <w:sz w:val="32"/>
          <w:szCs w:val="32"/>
        </w:rPr>
        <w:t>财务系统填报时，切勿选择系统内已有的账号信息！</w:t>
      </w:r>
    </w:p>
    <w:p>
      <w:pPr>
        <w:shd w:val="clear" w:color="auto" w:fill="FFFFFF"/>
        <w:rPr>
          <w:rFonts w:hint="eastAsia" w:ascii="仿宋_GB2312" w:hAnsi="Arial" w:eastAsia="仿宋_GB2312" w:cs="Arial"/>
          <w:color w:val="000000"/>
          <w:kern w:val="0"/>
          <w:sz w:val="32"/>
          <w:szCs w:val="32"/>
          <w:lang w:eastAsia="zh-CN"/>
        </w:rPr>
      </w:pPr>
      <w:r>
        <w:rPr>
          <w:rFonts w:hint="eastAsia" w:ascii="仿宋_GB2312" w:hAnsi="Arial" w:eastAsia="仿宋_GB2312" w:cs="Arial"/>
          <w:color w:val="000000"/>
          <w:kern w:val="0"/>
          <w:sz w:val="32"/>
          <w:szCs w:val="32"/>
        </w:rPr>
        <w:t>（4）提交生成信息，打印借款单</w:t>
      </w:r>
      <w:r>
        <w:rPr>
          <w:rFonts w:hint="eastAsia" w:ascii="仿宋_GB2312" w:hAnsi="Arial" w:eastAsia="仿宋_GB2312" w:cs="Arial"/>
          <w:color w:val="000000"/>
          <w:kern w:val="0"/>
          <w:sz w:val="32"/>
          <w:szCs w:val="32"/>
          <w:lang w:eastAsia="zh-CN"/>
        </w:rPr>
        <w:t>（只需第一联）</w:t>
      </w:r>
    </w:p>
    <w:p>
      <w:pPr>
        <w:shd w:val="clear" w:color="auto" w:fill="FFFFFF"/>
        <w:rPr>
          <w:rFonts w:hint="eastAsia" w:ascii="仿宋_GB2312" w:eastAsia="仿宋_GB2312"/>
          <w:b/>
          <w:sz w:val="32"/>
          <w:szCs w:val="32"/>
        </w:rPr>
      </w:pPr>
      <w:r>
        <w:rPr>
          <w:rFonts w:ascii="仿宋_GB2312" w:hAnsi="宋体" w:eastAsia="仿宋_GB2312" w:cs="宋体"/>
          <w:b/>
          <w:color w:val="FF0000"/>
          <w:kern w:val="0"/>
          <w:sz w:val="32"/>
          <w:szCs w:val="32"/>
        </w:rPr>
        <w:drawing>
          <wp:inline distT="0" distB="0" distL="114300" distR="114300">
            <wp:extent cx="2445385" cy="2769870"/>
            <wp:effectExtent l="0" t="0" r="12065" b="11430"/>
            <wp:docPr id="4" name="图片 7" descr="H:\lan\WeChat Files\wxid_45ecuy3e70kx41\FileStorage\Temp\166556251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lan\WeChat Files\wxid_45ecuy3e70kx41\FileStorage\Temp\1665562512009.png"/>
                    <pic:cNvPicPr>
                      <a:picLocks noChangeAspect="1"/>
                    </pic:cNvPicPr>
                  </pic:nvPicPr>
                  <pic:blipFill>
                    <a:blip r:embed="rId15"/>
                    <a:stretch>
                      <a:fillRect/>
                    </a:stretch>
                  </pic:blipFill>
                  <pic:spPr>
                    <a:xfrm>
                      <a:off x="0" y="0"/>
                      <a:ext cx="2445385" cy="2769870"/>
                    </a:xfrm>
                    <a:prstGeom prst="rect">
                      <a:avLst/>
                    </a:prstGeom>
                    <a:noFill/>
                    <a:ln>
                      <a:noFill/>
                    </a:ln>
                  </pic:spPr>
                </pic:pic>
              </a:graphicData>
            </a:graphic>
          </wp:inline>
        </w:drawing>
      </w:r>
    </w:p>
    <w:p>
      <w:pPr>
        <w:rPr>
          <w:rFonts w:hint="eastAsia" w:ascii="仿宋_GB2312" w:eastAsia="仿宋_GB2312"/>
          <w:sz w:val="32"/>
          <w:szCs w:val="32"/>
        </w:rPr>
      </w:pPr>
      <w:r>
        <w:rPr>
          <w:rFonts w:hint="eastAsia" w:ascii="仿宋_GB2312" w:eastAsia="仿宋_GB2312"/>
          <w:b/>
          <w:sz w:val="32"/>
          <w:szCs w:val="32"/>
          <w:lang w:eastAsia="zh-CN"/>
        </w:rPr>
        <w:t>二、</w:t>
      </w:r>
      <w:r>
        <w:rPr>
          <w:rFonts w:hint="eastAsia" w:ascii="仿宋_GB2312" w:eastAsia="仿宋_GB2312"/>
          <w:b/>
          <w:sz w:val="32"/>
          <w:szCs w:val="32"/>
        </w:rPr>
        <w:t>冲账</w:t>
      </w:r>
      <w:r>
        <w:rPr>
          <w:rFonts w:hint="eastAsia" w:ascii="仿宋_GB2312" w:eastAsia="仿宋_GB2312"/>
          <w:b/>
          <w:sz w:val="32"/>
          <w:szCs w:val="32"/>
          <w:lang w:eastAsia="zh-CN"/>
        </w:rPr>
        <w:t>面单制作</w:t>
      </w:r>
      <w:r>
        <w:rPr>
          <w:rFonts w:hint="eastAsia" w:ascii="仿宋_GB2312" w:eastAsia="仿宋_GB2312"/>
          <w:b/>
          <w:sz w:val="32"/>
          <w:szCs w:val="32"/>
        </w:rPr>
        <w:t>流程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除复印纸外，所有冲账</w:t>
      </w:r>
      <w:r>
        <w:rPr>
          <w:rFonts w:hint="eastAsia" w:ascii="仿宋_GB2312" w:eastAsia="仿宋_GB2312"/>
          <w:sz w:val="32"/>
          <w:szCs w:val="32"/>
        </w:rPr>
        <w:t>面单</w:t>
      </w:r>
      <w:r>
        <w:rPr>
          <w:rFonts w:hint="eastAsia" w:ascii="仿宋_GB2312" w:eastAsia="仿宋_GB2312"/>
          <w:sz w:val="32"/>
          <w:szCs w:val="32"/>
          <w:lang w:eastAsia="zh-CN"/>
        </w:rPr>
        <w:t>按固定资产的</w:t>
      </w:r>
      <w:r>
        <w:rPr>
          <w:rFonts w:hint="eastAsia" w:ascii="仿宋_GB2312" w:eastAsia="仿宋_GB2312"/>
          <w:sz w:val="32"/>
          <w:szCs w:val="32"/>
        </w:rPr>
        <w:t>报销流程操作，最后</w:t>
      </w:r>
      <w:r>
        <w:rPr>
          <w:rFonts w:hint="eastAsia" w:ascii="仿宋_GB2312" w:eastAsia="仿宋_GB2312"/>
          <w:b/>
          <w:color w:val="FF0000"/>
          <w:sz w:val="32"/>
          <w:szCs w:val="32"/>
        </w:rPr>
        <w:t>转账方式选择冲借款</w:t>
      </w:r>
      <w:r>
        <w:rPr>
          <w:rFonts w:hint="eastAsia" w:ascii="仿宋_GB2312" w:eastAsia="仿宋_GB2312"/>
          <w:sz w:val="32"/>
          <w:szCs w:val="32"/>
        </w:rPr>
        <w:t>即可。</w:t>
      </w:r>
    </w:p>
    <w:p>
      <w:pPr>
        <w:rPr>
          <w:rFonts w:hint="default" w:ascii="仿宋_GB2312" w:eastAsia="仿宋_GB2312"/>
          <w:sz w:val="32"/>
          <w:szCs w:val="32"/>
          <w:lang w:val="en-US"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b/>
          <w:bCs/>
          <w:color w:val="FF0000"/>
          <w:sz w:val="32"/>
          <w:szCs w:val="32"/>
          <w:lang w:val="en-US" w:eastAsia="zh-CN"/>
        </w:rPr>
        <w:t>资产报销模块</w:t>
      </w:r>
      <w:r>
        <w:rPr>
          <w:rFonts w:hint="eastAsia" w:ascii="仿宋_GB2312" w:eastAsia="仿宋_GB2312"/>
          <w:sz w:val="32"/>
          <w:szCs w:val="32"/>
          <w:lang w:val="en-US" w:eastAsia="zh-CN"/>
        </w:rPr>
        <w:t>进入新业务填报</w:t>
      </w:r>
    </w:p>
    <w:p>
      <w:pP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4288155" cy="1223010"/>
            <wp:effectExtent l="0" t="0" r="17145" b="15240"/>
            <wp:docPr id="15" name="图片 15" descr="}86J2G}Y8VH_U@_1GN@R_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6J2G}Y8VH_U@_1GN@R_LQ"/>
                    <pic:cNvPicPr>
                      <a:picLocks noChangeAspect="1"/>
                    </pic:cNvPicPr>
                  </pic:nvPicPr>
                  <pic:blipFill>
                    <a:blip r:embed="rId16"/>
                    <a:stretch>
                      <a:fillRect/>
                    </a:stretch>
                  </pic:blipFill>
                  <pic:spPr>
                    <a:xfrm>
                      <a:off x="0" y="0"/>
                      <a:ext cx="4288155" cy="1223010"/>
                    </a:xfrm>
                    <a:prstGeom prst="rect">
                      <a:avLst/>
                    </a:prstGeom>
                  </pic:spPr>
                </pic:pic>
              </a:graphicData>
            </a:graphic>
          </wp:inline>
        </w:drawing>
      </w:r>
    </w:p>
    <w:p>
      <w:pPr>
        <w:rPr>
          <w:rFonts w:hint="eastAsia" w:ascii="仿宋_GB2312" w:eastAsia="仿宋_GB2312"/>
          <w:sz w:val="32"/>
          <w:szCs w:val="32"/>
          <w:lang w:val="en-US" w:eastAsia="zh-CN"/>
        </w:rPr>
      </w:pPr>
      <w:r>
        <w:rPr>
          <w:rFonts w:hint="eastAsia" w:ascii="仿宋_GB2312" w:eastAsia="仿宋_GB2312"/>
          <w:sz w:val="32"/>
          <w:szCs w:val="32"/>
          <w:lang w:val="en-US" w:eastAsia="zh-CN"/>
        </w:rPr>
        <w:t>（2）输入资产编号，按要求填写相关信息</w:t>
      </w:r>
    </w:p>
    <w:p>
      <w:pPr>
        <w:rPr>
          <w:rFonts w:hint="default" w:ascii="仿宋_GB2312" w:eastAsia="仿宋_GB2312"/>
          <w:sz w:val="32"/>
          <w:szCs w:val="32"/>
          <w:lang w:val="en-US" w:eastAsia="zh-CN"/>
        </w:rPr>
      </w:pPr>
      <w:r>
        <w:rPr>
          <w:rFonts w:hint="default" w:ascii="仿宋_GB2312" w:eastAsia="仿宋_GB2312"/>
          <w:sz w:val="32"/>
          <w:szCs w:val="32"/>
          <w:lang w:val="en-US" w:eastAsia="zh-CN"/>
        </w:rPr>
        <w:drawing>
          <wp:inline distT="0" distB="0" distL="114300" distR="114300">
            <wp:extent cx="3931285" cy="1737360"/>
            <wp:effectExtent l="0" t="0" r="12065" b="15240"/>
            <wp:docPr id="16" name="图片 16" descr="89`J3X}P4B~Z`VP(9CG9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9`J3X}P4B~Z`VP(9CG9ALF"/>
                    <pic:cNvPicPr>
                      <a:picLocks noChangeAspect="1"/>
                    </pic:cNvPicPr>
                  </pic:nvPicPr>
                  <pic:blipFill>
                    <a:blip r:embed="rId17"/>
                    <a:stretch>
                      <a:fillRect/>
                    </a:stretch>
                  </pic:blipFill>
                  <pic:spPr>
                    <a:xfrm>
                      <a:off x="0" y="0"/>
                      <a:ext cx="3931285" cy="1737360"/>
                    </a:xfrm>
                    <a:prstGeom prst="rect">
                      <a:avLst/>
                    </a:prstGeom>
                  </pic:spPr>
                </pic:pic>
              </a:graphicData>
            </a:graphic>
          </wp:inline>
        </w:drawing>
      </w:r>
    </w:p>
    <w:p>
      <w:pPr>
        <w:numPr>
          <w:ilvl w:val="0"/>
          <w:numId w:val="6"/>
        </w:numPr>
        <w:rPr>
          <w:rFonts w:hint="eastAsia" w:ascii="仿宋_GB2312" w:eastAsia="仿宋_GB2312"/>
          <w:sz w:val="32"/>
          <w:szCs w:val="32"/>
          <w:lang w:val="en-US" w:eastAsia="zh-CN"/>
        </w:rPr>
      </w:pPr>
      <w:r>
        <w:rPr>
          <w:rFonts w:hint="eastAsia" w:ascii="仿宋_GB2312" w:eastAsia="仿宋_GB2312"/>
          <w:sz w:val="32"/>
          <w:szCs w:val="32"/>
          <w:lang w:val="en-US" w:eastAsia="zh-CN"/>
        </w:rPr>
        <w:t>选择支付方式：冲借款。提交，打印面单</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3380740" cy="1795780"/>
            <wp:effectExtent l="0" t="0" r="10160" b="13970"/>
            <wp:docPr id="19" name="图片 19" descr="2}}$H)GT@JMS(5P$6QB]N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H)GT@JMS(5P$6QB]N0R"/>
                    <pic:cNvPicPr>
                      <a:picLocks noChangeAspect="1"/>
                    </pic:cNvPicPr>
                  </pic:nvPicPr>
                  <pic:blipFill>
                    <a:blip r:embed="rId18"/>
                    <a:stretch>
                      <a:fillRect/>
                    </a:stretch>
                  </pic:blipFill>
                  <pic:spPr>
                    <a:xfrm>
                      <a:off x="0" y="0"/>
                      <a:ext cx="3380740" cy="1795780"/>
                    </a:xfrm>
                    <a:prstGeom prst="rect">
                      <a:avLst/>
                    </a:prstGeom>
                  </pic:spPr>
                </pic:pic>
              </a:graphicData>
            </a:graphic>
          </wp:inline>
        </w:drawing>
      </w:r>
    </w:p>
    <w:p>
      <w:pPr>
        <w:numPr>
          <w:ilvl w:val="0"/>
          <w:numId w:val="0"/>
        </w:numPr>
        <w:rPr>
          <w:rFonts w:hint="default" w:ascii="仿宋_GB2312" w:eastAsia="仿宋_GB2312"/>
          <w:sz w:val="32"/>
          <w:szCs w:val="32"/>
          <w:lang w:val="en-US" w:eastAsia="zh-CN"/>
        </w:rPr>
      </w:pPr>
      <w:r>
        <w:rPr>
          <w:rFonts w:hint="default" w:ascii="仿宋_GB2312" w:eastAsia="仿宋_GB2312"/>
          <w:sz w:val="32"/>
          <w:szCs w:val="32"/>
          <w:lang w:val="en-US" w:eastAsia="zh-CN"/>
        </w:rPr>
        <w:drawing>
          <wp:inline distT="0" distB="0" distL="114300" distR="114300">
            <wp:extent cx="3192145" cy="1575435"/>
            <wp:effectExtent l="0" t="0" r="8255" b="5715"/>
            <wp:docPr id="20" name="图片 20" descr="BFXRK1A()LB(`AF)%L$K$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FXRK1A()LB(`AF)%L$K$9C"/>
                    <pic:cNvPicPr>
                      <a:picLocks noChangeAspect="1"/>
                    </pic:cNvPicPr>
                  </pic:nvPicPr>
                  <pic:blipFill>
                    <a:blip r:embed="rId19"/>
                    <a:stretch>
                      <a:fillRect/>
                    </a:stretch>
                  </pic:blipFill>
                  <pic:spPr>
                    <a:xfrm>
                      <a:off x="0" y="0"/>
                      <a:ext cx="3192145" cy="1575435"/>
                    </a:xfrm>
                    <a:prstGeom prst="rect">
                      <a:avLst/>
                    </a:prstGeom>
                  </pic:spPr>
                </pic:pic>
              </a:graphicData>
            </a:graphic>
          </wp:inline>
        </w:drawing>
      </w:r>
    </w:p>
    <w:sectPr>
      <w:pgSz w:w="11906" w:h="16838"/>
      <w:pgMar w:top="1134" w:right="1134"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0" w:lineRule="exact"/>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0" w:lineRule="exact"/>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0" w:lineRule="exact"/>
    </w:pPr>
    <w:r>
      <w:rPr>
        <w:sz w:val="1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color w:val="000000"/>
        <w:sz w:val="14"/>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395"/>
      </w:tabs>
      <w:spacing w:line="240" w:lineRule="exact"/>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13</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31394"/>
    <w:multiLevelType w:val="singleLevel"/>
    <w:tmpl w:val="15931394"/>
    <w:lvl w:ilvl="0" w:tentative="0">
      <w:start w:val="2"/>
      <w:numFmt w:val="chineseCounting"/>
      <w:suff w:val="nothing"/>
      <w:lvlText w:val="%1、"/>
      <w:lvlJc w:val="left"/>
      <w:rPr>
        <w:rFonts w:hint="eastAsia"/>
      </w:rPr>
    </w:lvl>
  </w:abstractNum>
  <w:abstractNum w:abstractNumId="1">
    <w:nsid w:val="1DEBB7FC"/>
    <w:multiLevelType w:val="singleLevel"/>
    <w:tmpl w:val="1DEBB7FC"/>
    <w:lvl w:ilvl="0" w:tentative="0">
      <w:start w:val="1"/>
      <w:numFmt w:val="chineseCounting"/>
      <w:suff w:val="space"/>
      <w:lvlText w:val="第%1章"/>
      <w:lvlJc w:val="left"/>
      <w:rPr>
        <w:rFonts w:hint="eastAsia"/>
      </w:rPr>
    </w:lvl>
  </w:abstractNum>
  <w:abstractNum w:abstractNumId="2">
    <w:nsid w:val="2363B700"/>
    <w:multiLevelType w:val="singleLevel"/>
    <w:tmpl w:val="2363B700"/>
    <w:lvl w:ilvl="0" w:tentative="0">
      <w:start w:val="1"/>
      <w:numFmt w:val="chineseCounting"/>
      <w:suff w:val="space"/>
      <w:lvlText w:val="第%1条"/>
      <w:lvlJc w:val="left"/>
      <w:rPr>
        <w:rFonts w:hint="eastAsia"/>
        <w:b/>
        <w:bCs/>
      </w:rPr>
    </w:lvl>
  </w:abstractNum>
  <w:abstractNum w:abstractNumId="3">
    <w:nsid w:val="2C573FC1"/>
    <w:multiLevelType w:val="multilevel"/>
    <w:tmpl w:val="2C573FC1"/>
    <w:lvl w:ilvl="0" w:tentative="0">
      <w:start w:val="1"/>
      <w:numFmt w:val="chineseCountingThousand"/>
      <w:pStyle w:val="9"/>
      <w:lvlText w:val="第%1条"/>
      <w:lvlJc w:val="left"/>
      <w:pPr>
        <w:tabs>
          <w:tab w:val="left" w:pos="2665"/>
        </w:tabs>
        <w:ind w:left="1701" w:firstLine="567"/>
      </w:pPr>
      <w:rPr>
        <w:rFonts w:hint="eastAsia"/>
        <w:sz w:val="28"/>
        <w:szCs w:val="28"/>
        <w:lang w:val="en-US"/>
      </w:rPr>
    </w:lvl>
    <w:lvl w:ilvl="1" w:tentative="0">
      <w:start w:val="1"/>
      <w:numFmt w:val="chineseCountingThousand"/>
      <w:lvlText w:val="（%2）"/>
      <w:lvlJc w:val="left"/>
      <w:pPr>
        <w:tabs>
          <w:tab w:val="left" w:pos="964"/>
        </w:tabs>
        <w:ind w:left="0" w:firstLine="567"/>
      </w:pPr>
      <w:rPr>
        <w:rFonts w:hint="eastAsia"/>
        <w:lang w:val="en-US"/>
      </w:rPr>
    </w:lvl>
    <w:lvl w:ilvl="2" w:tentative="0">
      <w:start w:val="1"/>
      <w:numFmt w:val="decimal"/>
      <w:lvlText w:val="%3."/>
      <w:lvlJc w:val="right"/>
      <w:pPr>
        <w:tabs>
          <w:tab w:val="left" w:pos="964"/>
        </w:tabs>
        <w:ind w:left="0" w:firstLine="567"/>
      </w:pPr>
      <w:rPr>
        <w:rFonts w:hint="eastAsia"/>
      </w:rPr>
    </w:lvl>
    <w:lvl w:ilvl="3" w:tentative="0">
      <w:start w:val="1"/>
      <w:numFmt w:val="none"/>
      <w:lvlText w:val="%4."/>
      <w:lvlJc w:val="left"/>
      <w:pPr>
        <w:tabs>
          <w:tab w:val="left" w:pos="964"/>
        </w:tabs>
        <w:ind w:left="0" w:firstLine="567"/>
      </w:pPr>
      <w:rPr>
        <w:rFonts w:hint="eastAsia"/>
      </w:rPr>
    </w:lvl>
    <w:lvl w:ilvl="4" w:tentative="0">
      <w:start w:val="1"/>
      <w:numFmt w:val="lowerLetter"/>
      <w:lvlText w:val="%5)"/>
      <w:lvlJc w:val="left"/>
      <w:pPr>
        <w:tabs>
          <w:tab w:val="left" w:pos="964"/>
        </w:tabs>
        <w:ind w:left="0" w:firstLine="567"/>
      </w:pPr>
      <w:rPr>
        <w:rFonts w:hint="eastAsia"/>
      </w:rPr>
    </w:lvl>
    <w:lvl w:ilvl="5" w:tentative="0">
      <w:start w:val="1"/>
      <w:numFmt w:val="lowerRoman"/>
      <w:lvlText w:val="%6."/>
      <w:lvlJc w:val="right"/>
      <w:pPr>
        <w:tabs>
          <w:tab w:val="left" w:pos="964"/>
        </w:tabs>
        <w:ind w:left="0" w:firstLine="567"/>
      </w:pPr>
      <w:rPr>
        <w:rFonts w:hint="eastAsia"/>
      </w:rPr>
    </w:lvl>
    <w:lvl w:ilvl="6" w:tentative="0">
      <w:start w:val="1"/>
      <w:numFmt w:val="decimal"/>
      <w:lvlText w:val="%7."/>
      <w:lvlJc w:val="left"/>
      <w:pPr>
        <w:tabs>
          <w:tab w:val="left" w:pos="964"/>
        </w:tabs>
        <w:ind w:left="0" w:firstLine="567"/>
      </w:pPr>
      <w:rPr>
        <w:rFonts w:hint="eastAsia"/>
      </w:rPr>
    </w:lvl>
    <w:lvl w:ilvl="7" w:tentative="0">
      <w:start w:val="1"/>
      <w:numFmt w:val="lowerLetter"/>
      <w:lvlText w:val="%8)"/>
      <w:lvlJc w:val="left"/>
      <w:pPr>
        <w:tabs>
          <w:tab w:val="left" w:pos="964"/>
        </w:tabs>
        <w:ind w:left="0" w:firstLine="567"/>
      </w:pPr>
      <w:rPr>
        <w:rFonts w:hint="eastAsia"/>
      </w:rPr>
    </w:lvl>
    <w:lvl w:ilvl="8" w:tentative="0">
      <w:start w:val="1"/>
      <w:numFmt w:val="lowerRoman"/>
      <w:lvlText w:val="%9."/>
      <w:lvlJc w:val="right"/>
      <w:pPr>
        <w:tabs>
          <w:tab w:val="left" w:pos="964"/>
        </w:tabs>
        <w:ind w:left="0" w:firstLine="567"/>
      </w:pPr>
      <w:rPr>
        <w:rFonts w:hint="eastAsia"/>
      </w:rPr>
    </w:lvl>
  </w:abstractNum>
  <w:abstractNum w:abstractNumId="4">
    <w:nsid w:val="42BC0F20"/>
    <w:multiLevelType w:val="singleLevel"/>
    <w:tmpl w:val="42BC0F20"/>
    <w:lvl w:ilvl="0" w:tentative="0">
      <w:start w:val="3"/>
      <w:numFmt w:val="decimal"/>
      <w:suff w:val="nothing"/>
      <w:lvlText w:val="（%1）"/>
      <w:lvlJc w:val="left"/>
    </w:lvl>
  </w:abstractNum>
  <w:abstractNum w:abstractNumId="5">
    <w:nsid w:val="6DEC5F25"/>
    <w:multiLevelType w:val="singleLevel"/>
    <w:tmpl w:val="6DEC5F25"/>
    <w:lvl w:ilvl="0" w:tentative="0">
      <w:start w:val="1"/>
      <w:numFmt w:val="chineseCounting"/>
      <w:suff w:val="nothing"/>
      <w:lvlText w:val="（%1）"/>
      <w:lvlJc w:val="left"/>
      <w:rPr>
        <w:rFonts w:hint="eastAsia"/>
        <w:b/>
        <w:bCs/>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kMDk2YjczNjk2YzY5ZjMzYzZhNDk3YjA0ZGEwZjgifQ=="/>
  </w:docVars>
  <w:rsids>
    <w:rsidRoot w:val="00742E70"/>
    <w:rsid w:val="00001609"/>
    <w:rsid w:val="000042AE"/>
    <w:rsid w:val="000D352B"/>
    <w:rsid w:val="000E6933"/>
    <w:rsid w:val="001D375E"/>
    <w:rsid w:val="0020449F"/>
    <w:rsid w:val="0026563C"/>
    <w:rsid w:val="002E60EC"/>
    <w:rsid w:val="00317D95"/>
    <w:rsid w:val="003E3D9A"/>
    <w:rsid w:val="00440934"/>
    <w:rsid w:val="00500775"/>
    <w:rsid w:val="00500BBC"/>
    <w:rsid w:val="00656A58"/>
    <w:rsid w:val="0069238A"/>
    <w:rsid w:val="00715FE2"/>
    <w:rsid w:val="00721B11"/>
    <w:rsid w:val="00742E70"/>
    <w:rsid w:val="0091056A"/>
    <w:rsid w:val="00B30D99"/>
    <w:rsid w:val="00BC7D7E"/>
    <w:rsid w:val="00CA7BB2"/>
    <w:rsid w:val="00D36B81"/>
    <w:rsid w:val="00D41CE6"/>
    <w:rsid w:val="00D843F6"/>
    <w:rsid w:val="00E30C0A"/>
    <w:rsid w:val="00EE6AD8"/>
    <w:rsid w:val="01386815"/>
    <w:rsid w:val="01621A6F"/>
    <w:rsid w:val="02493B6C"/>
    <w:rsid w:val="0394658D"/>
    <w:rsid w:val="03D6680B"/>
    <w:rsid w:val="055938AD"/>
    <w:rsid w:val="082727A1"/>
    <w:rsid w:val="08C6640E"/>
    <w:rsid w:val="092604A3"/>
    <w:rsid w:val="0BBF7528"/>
    <w:rsid w:val="0FDE3BBD"/>
    <w:rsid w:val="119B7689"/>
    <w:rsid w:val="159809B6"/>
    <w:rsid w:val="15C02C1E"/>
    <w:rsid w:val="17994ABC"/>
    <w:rsid w:val="1AA94BBC"/>
    <w:rsid w:val="1CEA5109"/>
    <w:rsid w:val="1D8D029B"/>
    <w:rsid w:val="1EAF30A3"/>
    <w:rsid w:val="20CC6A37"/>
    <w:rsid w:val="21771570"/>
    <w:rsid w:val="2232452F"/>
    <w:rsid w:val="229075D7"/>
    <w:rsid w:val="25302162"/>
    <w:rsid w:val="25C96113"/>
    <w:rsid w:val="2A0F1568"/>
    <w:rsid w:val="2AAE282C"/>
    <w:rsid w:val="2AFD744A"/>
    <w:rsid w:val="2DB85393"/>
    <w:rsid w:val="30A62E8A"/>
    <w:rsid w:val="340C08C4"/>
    <w:rsid w:val="35FC2A98"/>
    <w:rsid w:val="37623CD1"/>
    <w:rsid w:val="396C4DC4"/>
    <w:rsid w:val="3B593461"/>
    <w:rsid w:val="3C5E0D27"/>
    <w:rsid w:val="3CDC1F12"/>
    <w:rsid w:val="3D65276D"/>
    <w:rsid w:val="41DB4F85"/>
    <w:rsid w:val="44E86E35"/>
    <w:rsid w:val="489654B2"/>
    <w:rsid w:val="4B177B57"/>
    <w:rsid w:val="50A2346A"/>
    <w:rsid w:val="5342059A"/>
    <w:rsid w:val="53F24FD8"/>
    <w:rsid w:val="54A0435F"/>
    <w:rsid w:val="58613E05"/>
    <w:rsid w:val="5D4D7434"/>
    <w:rsid w:val="5F322E09"/>
    <w:rsid w:val="65F014AE"/>
    <w:rsid w:val="66893A2F"/>
    <w:rsid w:val="6B371A93"/>
    <w:rsid w:val="720A594F"/>
    <w:rsid w:val="74B65F46"/>
    <w:rsid w:val="76A37FB8"/>
    <w:rsid w:val="7717683B"/>
    <w:rsid w:val="79A25019"/>
    <w:rsid w:val="7B0A1B16"/>
    <w:rsid w:val="7D6C2781"/>
    <w:rsid w:val="7F4B1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styleId="6">
    <w:name w:val="List Paragraph"/>
    <w:basedOn w:val="1"/>
    <w:unhideWhenUsed/>
    <w:qFormat/>
    <w:uiPriority w:val="99"/>
    <w:pPr>
      <w:ind w:firstLine="420" w:firstLineChars="200"/>
    </w:pPr>
  </w:style>
  <w:style w:type="character" w:customStyle="1" w:styleId="7">
    <w:name w:val="页眉 Char"/>
    <w:basedOn w:val="5"/>
    <w:link w:val="3"/>
    <w:qFormat/>
    <w:uiPriority w:val="0"/>
    <w:rPr>
      <w:kern w:val="2"/>
      <w:sz w:val="18"/>
      <w:szCs w:val="18"/>
    </w:rPr>
  </w:style>
  <w:style w:type="character" w:customStyle="1" w:styleId="8">
    <w:name w:val="页脚 Char"/>
    <w:basedOn w:val="5"/>
    <w:link w:val="2"/>
    <w:qFormat/>
    <w:uiPriority w:val="99"/>
    <w:rPr>
      <w:kern w:val="2"/>
      <w:sz w:val="18"/>
      <w:szCs w:val="18"/>
    </w:rPr>
  </w:style>
  <w:style w:type="paragraph" w:customStyle="1" w:styleId="9">
    <w:name w:val="列出段落1"/>
    <w:basedOn w:val="1"/>
    <w:qFormat/>
    <w:uiPriority w:val="34"/>
    <w:pPr>
      <w:numPr>
        <w:ilvl w:val="0"/>
        <w:numId w:val="1"/>
      </w:numPr>
      <w:tabs>
        <w:tab w:val="left" w:pos="539"/>
      </w:tabs>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5116</Words>
  <Characters>5774</Characters>
  <Lines>45</Lines>
  <Paragraphs>12</Paragraphs>
  <TotalTime>2</TotalTime>
  <ScaleCrop>false</ScaleCrop>
  <LinksUpToDate>false</LinksUpToDate>
  <CharactersWithSpaces>5920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2022-10-05T03:13:00Z</dcterms:created>
  <dc:creator>admin</dc:creator>
  <cp:lastModifiedBy>樱</cp:lastModifiedBy>
  <cp:lastPrinted>2022-10-21T01:14:00Z</cp:lastPrinted>
  <dcterms:modified xsi:type="dcterms:W3CDTF">2022-12-21T07:27:14Z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C7775EB4D4704BBF9693D449EC463487</vt:lpwstr>
  </property>
</Properties>
</file>