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宋体" w:eastAsia="黑体"/>
          <w:b/>
          <w:sz w:val="48"/>
          <w:szCs w:val="48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eastAsia="zh-CN"/>
        </w:rPr>
        <w:t>武夷学院新建实验分室管理规定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根据学校用房及《武夷学院实验室设置办法》相关管理规定，并结合近年来学校办学事业发展实际情况，现对各实验中心新建实验分室做以下规定。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一、新建实验分室的必要条件和依据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1、有使用面积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m</w:t>
      </w:r>
      <w:r>
        <w:rPr>
          <w:rFonts w:hint="eastAsia" w:ascii="宋体" w:hAnsi="宋体" w:eastAsia="宋体" w:cs="宋体"/>
          <w:b w:val="0"/>
          <w:bCs/>
          <w:sz w:val="28"/>
          <w:szCs w:val="28"/>
          <w:vertAlign w:val="superscript"/>
          <w:lang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以上的实验用房；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、具有稳定的学科发展方向和较饱满的实验教学、科研或技术开发任务。各类实验室应分别满足下列条件：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（1）校级公共基础教学实验室，年总计实验工作量不少于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14400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（ 即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位教师、周4学时、年36周、每班50名学生：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×4×36×50 ）人学时；院系级基础教学实验室，年总计实验工作量达上述标准的2/3，或每年承担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门以上实验课程的实验教学任务，且年实验工作量不少于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7200人学时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（2）学科专业实验室，每学年承担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门以上实验课程的教学任务，或年本、专科生实验工作量不少于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3600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人学时（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2*36*50）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，并每学年承担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项以上科研课题的实验任务。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、对实验室最大容量要求：为确保实验安全，除去仪器设备所占用场地面积外，每生使用面积不得少于1平方米，最大容量C=室内面积A1-仪器设备占用面积A2。一次上课中如人数超过实验室最大容量C，请各院系组织分班教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4、新建实验室用房必须符合校保卫处安全消防等相关规定。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二、新建实验室的申报与审批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1、校内各类实验实训场所建设，不管经费来源何处均需以《武夷学院实验室建设项目立项申请书》为申报格式文本，向信息技术与实验室管理中心提交申报材料，信息技术与实验室管理中心根据以上条件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进行论证。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2、实验场所要求：申报材料中必须明确建设场</w:t>
      </w: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lang w:val="en-US" w:eastAsia="zh-CN"/>
        </w:rPr>
        <w:t>所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及面积，如果须变更教学场所或其他场地为实验场所，</w:t>
      </w: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lang w:val="en-US" w:eastAsia="zh-CN"/>
        </w:rPr>
        <w:t>必须经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教务处或其他相关部门批准。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3、新建实验室必须遵守《武夷学院实验室技术安全管理办法》各项管理规定。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right="0" w:rightChars="0" w:firstLine="4410" w:firstLineChars="2100"/>
        <w:jc w:val="both"/>
        <w:textAlignment w:val="auto"/>
        <w:outlineLvl w:val="9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eastAsia"/>
          <w:kern w:val="2"/>
          <w:sz w:val="21"/>
          <w:szCs w:val="24"/>
          <w:lang w:val="en-US" w:eastAsia="zh-CN" w:bidi="ar-SA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right="0" w:rightChars="0" w:firstLine="4410" w:firstLineChars="2100"/>
        <w:jc w:val="both"/>
        <w:textAlignment w:val="auto"/>
        <w:outlineLvl w:val="9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right="0" w:rightChars="0" w:firstLine="4410" w:firstLineChars="2100"/>
        <w:jc w:val="both"/>
        <w:textAlignment w:val="auto"/>
        <w:outlineLvl w:val="9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right="0" w:rightChars="0" w:firstLine="4760" w:firstLineChars="17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信息技术与实验室管理中心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                             2017年10月11日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54BC4"/>
    <w:rsid w:val="149427C6"/>
    <w:rsid w:val="2CB54BC4"/>
    <w:rsid w:val="3FDF3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2017-10-13T00:22:00Z</dcterms:created>
  <dc:creator>Administrator</dc:creator>
  <cp:lastModifiedBy>zlzlp</cp:lastModifiedBy>
  <dcterms:modified xsi:type="dcterms:W3CDTF">2017-10-13T00:45:44Z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