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center"/>
        <w:spacing w:lineRule="exact" w:line="400" w:before="0" w:after="240"/>
        <w:ind w:right="0" w:firstLine="0"/>
        <w:rPr>
          <w:color w:val="auto"/>
          <w:position w:val="0"/>
          <w:sz w:val="32"/>
          <w:szCs w:val="32"/>
          <w:rFonts w:ascii="方正小标宋简体" w:eastAsia="方正小标宋简体" w:hAnsi="方正小标宋简体" w:hint="default"/>
        </w:rPr>
        <w:autoSpaceDE w:val="1"/>
        <w:autoSpaceDN w:val="1"/>
      </w:pPr>
      <w:r>
        <w:rPr>
          <w:color w:val="auto"/>
          <w:position w:val="0"/>
          <w:sz w:val="32"/>
          <w:szCs w:val="32"/>
          <w:rFonts w:ascii="方正小标宋简体" w:eastAsia="方正小标宋简体" w:hAnsi="方正小标宋简体" w:hint="default"/>
        </w:rPr>
        <w:t xml:space="preserve">因 公 出 访 须 知</w:t>
      </w:r>
    </w:p>
    <w:p>
      <w:pPr>
        <w:numPr>
          <w:ilvl w:val="0"/>
          <w:numId w:val="0"/>
        </w:numPr>
        <w:jc w:val="both"/>
        <w:spacing w:lineRule="exact" w:line="380" w:before="0" w:after="0"/>
        <w:ind w:right="0" w:firstLine="480"/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一、组团单位要认真做好行前教育工作。因公出国（境）团组行前教育由组团单位负责组织实施。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组团单位应采取集中形式，对团组全体人员进行行前教育。如无法做到集中教育，组团单位须对团长进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行单独教育，并由团长或派出单位对团组其他人员进行教育提醒。</w:t>
      </w:r>
    </w:p>
    <w:p>
      <w:pPr>
        <w:numPr>
          <w:ilvl w:val="0"/>
          <w:numId w:val="0"/>
        </w:numPr>
        <w:jc w:val="both"/>
        <w:spacing w:lineRule="exact" w:line="380" w:before="0" w:after="0"/>
        <w:ind w:right="0" w:firstLine="480"/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二、出访前，应认真核对证照所有信息；针对不同国家的签证政策，检查是否备妥“出境证”“另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纸签证”“出入境签证表格”或“签证收据”。同时，要核验全程机票，确保出访团组按照报批行程执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行公务。要严格按批准的往返国别（地区）和在外停留天数（离抵境当日计入在外停留时间）合理安排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行程，不得擅自延长在外停留时间；未经批准不得变更出访路线，或以任何理由绕道旅行；严禁以任何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名义前往未报批国家（地区），包括未报批的“申根国家”和互免签证国家；不得参加与出访任务无关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的活动和会议；严禁安排与公务活动无关的娱乐活动；对商定的公务活动不得应付敷衍甚至随意取消。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公务活动应占在外行程的三分之二以上。</w:t>
      </w:r>
    </w:p>
    <w:p>
      <w:pPr>
        <w:numPr>
          <w:ilvl w:val="0"/>
          <w:numId w:val="0"/>
        </w:numPr>
        <w:jc w:val="both"/>
        <w:spacing w:lineRule="exact" w:line="380" w:before="0" w:after="0"/>
        <w:ind w:right="0" w:firstLine="480"/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三、出访前请登录中国领事服务网站http://cs.mfa.gov.cn/，浏览有关注意事项和安全提示，注意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了解往返国家（地区）的安全形势和当地治安状况，增强防盗、防抢、防诈骗的自我保护意识，如遇到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重大事项应及时与我驻外机构取得联系，寻求协助（外交部领事保护热线12308）。出访期间，团组实行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团长负责制，严格遵守外事纪律，主动接受我驻外使领馆的领导和监督，遇到突发状况应及时请示报告。</w:t>
      </w:r>
    </w:p>
    <w:p>
      <w:pPr>
        <w:numPr>
          <w:ilvl w:val="0"/>
          <w:numId w:val="0"/>
        </w:numPr>
        <w:jc w:val="both"/>
        <w:spacing w:lineRule="exact" w:line="380" w:before="0" w:after="0"/>
        <w:ind w:right="0" w:firstLine="480"/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四、出访人员应增强应急应变意识，自觉抵制“法轮功”等邪教组织的反动宣传和渗透，严禁收取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“法轮功”分子散发的各类非法宣传品。注意防范反华敌对势力的干扰、破坏，避免与可疑人员接触，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拒收任何可疑信函和物品。</w:t>
      </w:r>
    </w:p>
    <w:p>
      <w:pPr>
        <w:numPr>
          <w:ilvl w:val="0"/>
          <w:numId w:val="0"/>
        </w:numPr>
        <w:jc w:val="both"/>
        <w:spacing w:lineRule="exact" w:line="380" w:before="0" w:after="0"/>
        <w:ind w:right="0" w:firstLine="480"/>
        <w:rPr>
          <w:color w:val="auto"/>
          <w:position w:val="0"/>
          <w:sz w:val="24"/>
          <w:szCs w:val="24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五、因私外出严格执行请示汇报制度，不得随意单独活动。严禁出入赌博场所，不得使用任何形式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的资金参与赌博活动，不准以任何借口自行或接受接待单位安排前往赌博场所，严禁进行网络赌博。严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禁出入色情场所和观看色情表演，不得参加涉及低级趣味的娱乐旅游项目。严禁携带淫秽、反动的书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刊及音像制品和其他违禁品出入境。不得借出访之机谋取私利。不得违反国家规定收送礼品。不得使用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公款大吃大喝，聚众酗酒；不得使用公款购买高档消费品、礼品或参加高消费娱乐活动。</w:t>
      </w:r>
    </w:p>
    <w:p>
      <w:pPr>
        <w:numPr>
          <w:ilvl w:val="0"/>
          <w:numId w:val="0"/>
        </w:numPr>
        <w:jc w:val="both"/>
        <w:spacing w:lineRule="exact" w:line="380" w:before="0" w:after="0"/>
        <w:ind w:right="0" w:firstLine="480"/>
        <w:rPr>
          <w:color w:val="auto"/>
          <w:position w:val="0"/>
          <w:sz w:val="24"/>
          <w:szCs w:val="24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六、增强安全保密意识，未经批准，不得携带涉密载体（包括纸质文件和电磁介质等）；妥善保管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内部材料，未经批准，不得对外提供内部文件和资料；不在非保密场所谈论涉密事项；不得泄露国家秘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密和商业秘密。</w:t>
      </w:r>
    </w:p>
    <w:p>
      <w:pPr>
        <w:numPr>
          <w:ilvl w:val="0"/>
          <w:numId w:val="0"/>
        </w:numPr>
        <w:jc w:val="both"/>
        <w:spacing w:lineRule="exact" w:line="380" w:before="0" w:after="0"/>
        <w:ind w:right="0" w:firstLine="480"/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七、增强证照管理意识，切实遵守证照管理的有关规定。在境外期间，由本人或指定的专人妥善保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管证照，并</w:t>
      </w:r>
      <w:r>
        <w:rPr>
          <w:b w:val="1"/>
          <w:color w:val="auto"/>
          <w:position w:val="0"/>
          <w:sz w:val="24"/>
          <w:szCs w:val="24"/>
          <w:u w:val="single"/>
          <w:rFonts w:ascii="宋体" w:eastAsia="Times New Roman" w:hAnsi="Times New Roman" w:hint="default"/>
        </w:rPr>
        <w:t>在回国（境）后7天内（含周末）务必将证照交至南平市外侨办出国管理科</w:t>
      </w: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，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否则将按有关外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事纪律规定予以通报。</w:t>
      </w:r>
      <w:r>
        <w:rPr>
          <w:b w:val="1"/>
          <w:color w:val="auto"/>
          <w:position w:val="0"/>
          <w:sz w:val="24"/>
          <w:szCs w:val="24"/>
          <w:u w:val="single"/>
          <w:rFonts w:ascii="宋体" w:eastAsia="Times New Roman" w:hAnsi="Times New Roman" w:hint="default"/>
        </w:rPr>
        <w:t>交回前请自行复印证照资料页及签证页留存备用。</w:t>
      </w:r>
    </w:p>
    <w:p>
      <w:pPr>
        <w:numPr>
          <w:ilvl w:val="0"/>
          <w:numId w:val="0"/>
        </w:numPr>
        <w:jc w:val="both"/>
        <w:spacing w:lineRule="exact" w:line="380" w:before="0" w:after="0"/>
        <w:ind w:right="0" w:firstLine="480"/>
        <w:rPr>
          <w:color w:val="auto"/>
          <w:position w:val="0"/>
          <w:sz w:val="24"/>
          <w:szCs w:val="24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八、出访团组回国后，应</w:t>
      </w:r>
      <w:r>
        <w:rPr>
          <w:b w:val="1"/>
          <w:color w:val="auto"/>
          <w:position w:val="0"/>
          <w:sz w:val="24"/>
          <w:szCs w:val="24"/>
          <w:u w:val="single"/>
          <w:rFonts w:ascii="宋体" w:eastAsia="Times New Roman" w:hAnsi="Times New Roman" w:hint="default"/>
        </w:rPr>
        <w:t>在15天内在单位内部公布团组出访任务的实际执行情况，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自觉接受群众监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督，并将公示情况在出访报告中加以说明；</w:t>
      </w:r>
      <w:r>
        <w:rPr>
          <w:b w:val="1"/>
          <w:color w:val="auto"/>
          <w:position w:val="0"/>
          <w:sz w:val="24"/>
          <w:szCs w:val="24"/>
          <w:u w:val="single"/>
          <w:rFonts w:ascii="宋体" w:eastAsia="Times New Roman" w:hAnsi="Times New Roman" w:hint="default"/>
        </w:rPr>
        <w:t>回国1个月内将由团长签字，组团单位盖章的出访报告（一式</w:t>
      </w:r>
      <w:r>
        <w:rPr>
          <w:b w:val="1"/>
          <w:color w:val="auto"/>
          <w:position w:val="0"/>
          <w:sz w:val="24"/>
          <w:szCs w:val="24"/>
          <w:u w:val="single"/>
          <w:rFonts w:ascii="宋体" w:eastAsia="Times New Roman" w:hAnsi="Times New Roman" w:hint="default"/>
        </w:rPr>
        <w:t>二份）抄送至南平市外侨办出国科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。</w:t>
      </w:r>
    </w:p>
    <w:p>
      <w:pPr>
        <w:numPr>
          <w:ilvl w:val="0"/>
          <w:numId w:val="0"/>
        </w:numPr>
        <w:jc w:val="both"/>
        <w:spacing w:lineRule="exact" w:line="380" w:before="0" w:after="0"/>
        <w:ind w:right="0" w:firstLine="480"/>
        <w:rPr>
          <w:color w:val="auto"/>
          <w:position w:val="0"/>
          <w:sz w:val="24"/>
          <w:szCs w:val="24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九、根据《中国共产党纪律处分条例》第一百二十三条规定：因公临时出国（境）团（组）或者人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员中的党员，擅自延长在国（境）外期限，或者擅自变更路线的，对直接责任者和领导责任者，给予警</w:t>
      </w: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告或者严重警告处分；情节严重的，给予撤销党内职务处分。</w:t>
      </w:r>
    </w:p>
    <w:p>
      <w:pPr>
        <w:numPr>
          <w:ilvl w:val="0"/>
          <w:numId w:val="0"/>
        </w:numPr>
        <w:jc w:val="both"/>
        <w:spacing w:lineRule="exact" w:line="380" w:before="0" w:after="0"/>
        <w:ind w:right="0" w:firstLine="482"/>
        <w:rPr>
          <w:color w:val="auto"/>
          <w:position w:val="0"/>
          <w:sz w:val="24"/>
          <w:szCs w:val="24"/>
          <w:rFonts w:ascii="宋体" w:eastAsia="宋体" w:hAnsi="宋体" w:hint="default"/>
        </w:rPr>
        <w:autoSpaceDE w:val="1"/>
        <w:autoSpaceDN w:val="1"/>
      </w:pPr>
      <w:r>
        <w:rPr>
          <w:b w:val="1"/>
          <w:color w:val="auto"/>
          <w:position w:val="0"/>
          <w:sz w:val="24"/>
          <w:szCs w:val="24"/>
          <w:rFonts w:ascii="宋体" w:eastAsia="Times New Roman" w:hAnsi="Times New Roman" w:hint="default"/>
        </w:rPr>
        <w:t>本须知为内部材料，请妥善保管。</w:t>
      </w:r>
    </w:p>
    <w:p>
      <w:pPr>
        <w:numPr>
          <w:ilvl w:val="0"/>
          <w:numId w:val="0"/>
        </w:numPr>
        <w:jc w:val="both"/>
        <w:spacing w:lineRule="exact" w:line="360" w:before="0" w:after="0"/>
        <w:ind w:right="0" w:firstLine="0"/>
        <w:rPr>
          <w:color w:val="auto"/>
          <w:position w:val="0"/>
          <w:sz w:val="24"/>
          <w:szCs w:val="24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>阅读人：</w:t>
      </w:r>
    </w:p>
    <w:p>
      <w:pPr>
        <w:numPr>
          <w:ilvl w:val="0"/>
          <w:numId w:val="0"/>
        </w:numPr>
        <w:jc w:val="both"/>
        <w:spacing w:lineRule="exact" w:line="280" w:before="0" w:after="0"/>
        <w:ind w:right="0" w:firstLine="0"/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exact" w:line="280" w:before="0" w:after="0"/>
        <w:ind w:right="0" w:firstLine="0"/>
        <w:rPr>
          <w:color w:val="auto"/>
          <w:position w:val="0"/>
          <w:sz w:val="24"/>
          <w:szCs w:val="24"/>
          <w:rFonts w:ascii="宋体" w:eastAsia="宋体" w:hAnsi="宋体" w:hint="default"/>
        </w:rPr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exact" w:line="360" w:before="0" w:after="0"/>
        <w:ind w:right="0" w:firstLine="0"/>
        <w:rPr>
          <w:color w:val="auto"/>
          <w:position w:val="0"/>
          <w:sz w:val="24"/>
          <w:szCs w:val="24"/>
          <w:rFonts w:ascii="宋体" w:eastAsia="宋体" w:hAnsi="宋体" w:hint="default"/>
        </w:rPr>
        <w:autoSpaceDE w:val="1"/>
        <w:autoSpaceDN w:val="1"/>
      </w:pPr>
      <w:r>
        <w:rPr>
          <w:color w:val="auto"/>
          <w:position w:val="0"/>
          <w:sz w:val="24"/>
          <w:szCs w:val="24"/>
          <w:rFonts w:ascii="宋体" w:eastAsia="Times New Roman" w:hAnsi="Times New Roman" w:hint="default"/>
        </w:rPr>
        <w:t xml:space="preserve">签署日期：                                                   南平市人民政府外事侨务办公室</w:t>
      </w:r>
    </w:p>
    <w:sectPr>
      <w:pgSz w:w="11906" w:h="16838"/>
      <w:pgMar w:top="567" w:left="567" w:bottom="567" w:right="567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方正小标宋简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bordersDoNotSurroundHeader/>
  <w:bordersDoNotSurroundFooter/>
  <w:compat w:val="0">
    <w:balanceSingleByteDoubleByteWidth/>
    <w:adjustLineHeightInTable/>
    <w:doNotExpandShiftReturn/>
    <w:useFELayout/>
    <w:compatSetting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:stylePaneFormatFilter w:val="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宋体" w:hAnsi="Calibri"/>
        <w:shd w:val="clear"/>
        <w:sz w:val="21"/>
        <w:szCs w:val="21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ordWrap/>
    </w:pPr>
    <w:rPr>
      <w:rFonts w:ascii="Times New Roman" w:eastAsia="Times New Roman" w:hAnsi="Times New Roman"/>
      <w:shd w:val="clear"/>
      <w:sz w:val="20"/>
      <w:szCs w:val="20"/>
      <w:w w:val="100"/>
    </w:rPr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qFormat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basedOn w:val="PO1"/>
    <w:qFormat/>
    <w:uiPriority w:val="26"/>
    <w:pPr>
      <w:autoSpaceDE w:val="1"/>
      <w:autoSpaceDN w:val="1"/>
      <w:ind w:firstLine="420"/>
      <w:widowControl/>
      <w:wordWrap/>
    </w:p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styleId="PO151" w:type="paragraph">
    <w:name w:val="header"/>
    <w:basedOn w:val="PO1"/>
    <w:link w:val="PO152"/>
    <w:uiPriority w:val="151"/>
    <w:semiHidden/>
    <w:unhideWhenUsed/>
    <w:pPr>
      <w:autoSpaceDE w:val="1"/>
      <w:autoSpaceDN w:val="1"/>
      <w:jc w:val="center"/>
      <w:tabs>
        <w:tab w:val="center" w:pos="4153"/>
        <w:tab w:val="right" w:pos="8306"/>
      </w:tabs>
      <w:widowControl/>
      <w:wordWrap/>
    </w:pPr>
    <w:rPr>
      <w:rFonts w:ascii="Calibri" w:eastAsia="宋体" w:hAnsi="Calibri"/>
      <w:shd w:val="clear"/>
      <w:sz w:val="18"/>
      <w:szCs w:val="18"/>
      <w:w w:val="100"/>
    </w:rPr>
  </w:style>
  <w:style w:customStyle="1" w:styleId="PO152" w:type="character">
    <w:name w:val="页眉 Char"/>
    <w:basedOn w:val="PO2"/>
    <w:link w:val="PO151"/>
    <w:uiPriority w:val="152"/>
    <w:semiHidden/>
    <w:rPr>
      <w:shd w:val="clear"/>
      <w:sz w:val="18"/>
      <w:szCs w:val="18"/>
      <w:w w:val="100"/>
    </w:rPr>
  </w:style>
  <w:style w:styleId="PO153" w:type="paragraph">
    <w:name w:val="footer"/>
    <w:basedOn w:val="PO1"/>
    <w:link w:val="PO154"/>
    <w:uiPriority w:val="153"/>
    <w:semiHidden/>
    <w:unhideWhenUsed/>
    <w:pPr>
      <w:autoSpaceDE w:val="1"/>
      <w:autoSpaceDN w:val="1"/>
      <w:tabs>
        <w:tab w:val="center" w:pos="4153"/>
        <w:tab w:val="right" w:pos="8306"/>
      </w:tabs>
      <w:widowControl/>
      <w:wordWrap/>
    </w:pPr>
    <w:rPr>
      <w:rFonts w:ascii="Calibri" w:eastAsia="宋体" w:hAnsi="Calibri"/>
      <w:shd w:val="clear"/>
      <w:sz w:val="18"/>
      <w:szCs w:val="18"/>
      <w:w w:val="100"/>
    </w:rPr>
  </w:style>
  <w:style w:customStyle="1" w:styleId="PO154" w:type="character">
    <w:name w:val="页脚 Char"/>
    <w:basedOn w:val="PO2"/>
    <w:link w:val="PO153"/>
    <w:uiPriority w:val="154"/>
    <w:semiHidden/>
    <w:rPr>
      <w:shd w:val="clear"/>
      <w:sz w:val="18"/>
      <w:szCs w:val="18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1462</Characters>
  <CharactersWithSpaces>0</CharactersWithSpaces>
  <Company>微软中国</Company>
  <DocSecurity>0</DocSecurity>
  <HyperlinksChanged>false</HyperlinksChanged>
  <Lines>10</Lines>
  <LinksUpToDate>false</LinksUpToDate>
  <Pages>1</Pages>
  <Paragraphs>2</Paragraphs>
  <Words>218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微软用户</dc:creator>
  <cp:lastModifiedBy/>
  <dcterms:modified xsi:type="dcterms:W3CDTF">2017-08-16T13:16:00Z</dcterms:modified>
</cp:coreProperties>
</file>