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9"/>
        <w:tblW w:w="9329" w:type="dxa"/>
        <w:tblInd w:w="-4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701"/>
        <w:gridCol w:w="6402"/>
      </w:tblGrid>
      <w:tr w14:paraId="2D035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29" w:type="dxa"/>
            <w:gridSpan w:val="3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97DAAC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 w:eastAsiaTheme="minorEastAsia"/>
                <w:b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val="en-US" w:eastAsia="zh-CN"/>
              </w:rPr>
              <w:t>武夷学院学院智慧课程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</w:rPr>
              <w:t>建设标准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val="en-US" w:eastAsia="zh-CN"/>
              </w:rPr>
              <w:t>试行</w:t>
            </w:r>
            <w:r>
              <w:rPr>
                <w:rFonts w:hint="eastAsia" w:ascii="宋体" w:hAnsi="宋体" w:cs="宋体"/>
                <w:b/>
                <w:kern w:val="0"/>
                <w:sz w:val="36"/>
                <w:szCs w:val="36"/>
                <w:lang w:eastAsia="zh-CN"/>
              </w:rPr>
              <w:t>）</w:t>
            </w:r>
          </w:p>
          <w:p w14:paraId="3DF0A7C7">
            <w:pPr>
              <w:widowControl/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一、否决性指标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8"/>
              <w:gridCol w:w="7280"/>
            </w:tblGrid>
            <w:tr w14:paraId="2932C9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06712D1D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kern w:val="0"/>
                      <w:sz w:val="36"/>
                      <w:szCs w:val="36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36"/>
                      <w:szCs w:val="36"/>
                    </w:rPr>
                    <w:t>序号</w:t>
                  </w:r>
                </w:p>
              </w:tc>
              <w:tc>
                <w:tcPr>
                  <w:tcW w:w="7280" w:type="dxa"/>
                </w:tcPr>
                <w:p w14:paraId="3EDC6C48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cs="宋体"/>
                      <w:b/>
                      <w:kern w:val="0"/>
                      <w:sz w:val="36"/>
                      <w:szCs w:val="36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36"/>
                      <w:szCs w:val="36"/>
                    </w:rPr>
                    <w:t>内容</w:t>
                  </w:r>
                </w:p>
              </w:tc>
            </w:tr>
            <w:tr w14:paraId="0BB895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1C5E32A0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280" w:type="dxa"/>
                </w:tcPr>
                <w:p w14:paraId="64C8F053">
                  <w:pPr>
                    <w:widowControl/>
                    <w:spacing w:line="360" w:lineRule="auto"/>
                    <w:jc w:val="left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课程内容——存在思想性或较严重的科学性问题</w:t>
                  </w:r>
                </w:p>
              </w:tc>
            </w:tr>
            <w:tr w14:paraId="72A0E9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435D06B5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280" w:type="dxa"/>
                </w:tcPr>
                <w:p w14:paraId="62D72485">
                  <w:pPr>
                    <w:widowControl/>
                    <w:spacing w:line="360" w:lineRule="auto"/>
                    <w:jc w:val="left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教师资格——</w:t>
                  </w: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  <w:lang w:val="en-US" w:eastAsia="zh-CN"/>
                    </w:rPr>
                    <w:t>近5年</w:t>
                  </w: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团队成员存在师德师风方面问题</w:t>
                  </w:r>
                </w:p>
              </w:tc>
            </w:tr>
            <w:tr w14:paraId="52274B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221EE5B4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280" w:type="dxa"/>
                </w:tcPr>
                <w:p w14:paraId="165EE942">
                  <w:pPr>
                    <w:widowControl/>
                    <w:spacing w:line="360" w:lineRule="auto"/>
                    <w:jc w:val="left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造假——材料、数据造假</w:t>
                  </w:r>
                </w:p>
              </w:tc>
            </w:tr>
            <w:tr w14:paraId="794BA3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488E858F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280" w:type="dxa"/>
                </w:tcPr>
                <w:p w14:paraId="1EA69FC2">
                  <w:pPr>
                    <w:widowControl/>
                    <w:spacing w:line="360" w:lineRule="auto"/>
                    <w:jc w:val="left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侵权——发现且确认有侵权现象</w:t>
                  </w:r>
                </w:p>
              </w:tc>
            </w:tr>
            <w:tr w14:paraId="04844E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8" w:type="dxa"/>
                </w:tcPr>
                <w:p w14:paraId="65BA1D4E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280" w:type="dxa"/>
                </w:tcPr>
                <w:p w14:paraId="30032A8E">
                  <w:pPr>
                    <w:widowControl/>
                    <w:spacing w:line="360" w:lineRule="auto"/>
                    <w:jc w:val="left"/>
                    <w:textAlignment w:val="center"/>
                    <w:rPr>
                      <w:rFonts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0"/>
                      <w:sz w:val="28"/>
                      <w:szCs w:val="28"/>
                    </w:rPr>
                    <w:t>不适合网络传播——课程内容不适合网络公开传播</w:t>
                  </w:r>
                </w:p>
              </w:tc>
            </w:tr>
          </w:tbl>
          <w:p w14:paraId="29F745B9">
            <w:pPr>
              <w:widowControl/>
              <w:spacing w:line="360" w:lineRule="auto"/>
              <w:textAlignment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</w:p>
          <w:p w14:paraId="56F5C13E"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二、建设指标</w:t>
            </w:r>
          </w:p>
        </w:tc>
      </w:tr>
      <w:tr w14:paraId="09979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C41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类别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3E9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验收内容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513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建设标准</w:t>
            </w:r>
          </w:p>
        </w:tc>
      </w:tr>
      <w:tr w14:paraId="72238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A5E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智慧课程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整体设计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BBE5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课程设计规范、科学、先进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7EB4">
            <w:pPr>
              <w:widowControl/>
              <w:tabs>
                <w:tab w:val="left" w:pos="312"/>
              </w:tabs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坚持立德树人，将思想政治教育内化为课程内容，弘扬社会主义核心价值观；定位准确，教学内容质量高；知识体系科学完整；内容先进、新颖，反映学科专业先进的核心理论和成果，具有较高的科学性水平，注重运用知识解决实际问题。</w:t>
            </w:r>
          </w:p>
          <w:p w14:paraId="6ABC1C5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※理论类课程:动态更新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课程视频、课件、习题库、讨论库、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案例库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等课程资源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，结合时事热点设计理论分析任务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 w14:paraId="7A5BC69D">
            <w:pPr>
              <w:widowControl/>
              <w:tabs>
                <w:tab w:val="left" w:pos="312"/>
              </w:tabs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类课程:AI辅助实验流程，支持实验数据自动分析、操作偏差实时矫正，及实验报告规范生成。</w:t>
            </w:r>
          </w:p>
          <w:p w14:paraId="114195D4">
            <w:pPr>
              <w:widowControl/>
              <w:tabs>
                <w:tab w:val="left" w:pos="312"/>
              </w:tabs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理论含实验（践）类课程：需要结合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理论类课程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和实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  <w:t>类课程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进行建设。</w:t>
            </w:r>
          </w:p>
          <w:p w14:paraId="4A281F1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spacing w:val="-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※交叉融合型课程：</w:t>
            </w:r>
            <w:r>
              <w:rPr>
                <w:spacing w:val="-5"/>
              </w:rPr>
              <w:t>在教学大纲、知识图谱和课件中体现融入跨学科知识点；教学中引用近三年科研成果、行业技术或政策案例等；开</w:t>
            </w:r>
            <w:r>
              <w:rPr>
                <w:spacing w:val="-1"/>
              </w:rPr>
              <w:t>发跨学科实践项目等。</w:t>
            </w:r>
          </w:p>
          <w:p w14:paraId="327986F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spacing w:val="2"/>
              </w:rPr>
            </w:pPr>
            <w:r>
              <w:rPr>
                <w:rFonts w:hint="eastAsia" w:ascii="宋体" w:hAnsi="宋体" w:eastAsia="宋体" w:cs="宋体"/>
                <w:spacing w:val="-6"/>
              </w:rPr>
              <w:t>※</w:t>
            </w:r>
            <w:r>
              <w:rPr>
                <w:rFonts w:hint="eastAsia" w:eastAsia="宋体"/>
                <w:spacing w:val="-6"/>
                <w:lang w:val="en-US" w:eastAsia="zh-CN"/>
              </w:rPr>
              <w:t>产教融合型课程：</w:t>
            </w:r>
            <w:r>
              <w:rPr>
                <w:spacing w:val="-6"/>
              </w:rPr>
              <w:t>与行业企业深度合作，将最新科技成果和行业</w:t>
            </w:r>
            <w:r>
              <w:rPr>
                <w:spacing w:val="-5"/>
              </w:rPr>
              <w:t>实践案例融入课程，企业专家参与授课，学生</w:t>
            </w:r>
            <w:r>
              <w:rPr>
                <w:spacing w:val="-3"/>
              </w:rPr>
              <w:t>实践能力考核标准合理，企业评价占比较高。</w:t>
            </w:r>
            <w:r>
              <w:rPr>
                <w:spacing w:val="-1"/>
              </w:rPr>
              <w:t>行业案例/技术融入课程章节≥4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个；企业专</w:t>
            </w:r>
            <w:r>
              <w:rPr>
                <w:spacing w:val="-2"/>
              </w:rPr>
              <w:t>家参与授课≥2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次/学期；开发校企合作实践</w:t>
            </w:r>
            <w:r>
              <w:rPr>
                <w:spacing w:val="2"/>
              </w:rPr>
              <w:t>项目≥1个；企业评价占比≥</w:t>
            </w:r>
            <w:r>
              <w:rPr>
                <w:rFonts w:hint="eastAsia"/>
                <w:spacing w:val="2"/>
                <w:lang w:val="en-US" w:eastAsia="zh-CN"/>
              </w:rPr>
              <w:t>2</w:t>
            </w:r>
            <w:r>
              <w:rPr>
                <w:spacing w:val="2"/>
              </w:rPr>
              <w:t>0%。</w:t>
            </w:r>
          </w:p>
          <w:p w14:paraId="3862F451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pacing w:val="-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lang w:val="en-US" w:eastAsia="zh-CN"/>
              </w:rPr>
              <w:t>※</w:t>
            </w:r>
            <w:r>
              <w:rPr>
                <w:rFonts w:hint="eastAsia"/>
                <w:spacing w:val="-7"/>
                <w:lang w:val="en-US" w:eastAsia="zh-CN"/>
              </w:rPr>
              <w:t>项目制型课程：</w:t>
            </w:r>
            <w:r>
              <w:rPr>
                <w:spacing w:val="-7"/>
              </w:rPr>
              <w:t>以项目导向、任务驱动组织教学内容，项目设</w:t>
            </w:r>
            <w:r>
              <w:rPr>
                <w:spacing w:val="-5"/>
              </w:rPr>
              <w:t>计贴合实际需求和行业标准，能有效激发学生</w:t>
            </w:r>
            <w:r>
              <w:rPr>
                <w:spacing w:val="-1"/>
              </w:rPr>
              <w:t>兴趣和积极性，培养学生综合能力和素质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14876087">
            <w:pPr>
              <w:widowControl/>
              <w:tabs>
                <w:tab w:val="left" w:pos="312"/>
              </w:tabs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※</w:t>
            </w:r>
            <w:r>
              <w:rPr>
                <w:rFonts w:hint="eastAsia" w:ascii="宋体" w:hAnsi="宋体" w:eastAsia="宋体" w:cs="宋体"/>
                <w:spacing w:val="-5"/>
                <w:lang w:val="en-US" w:eastAsia="zh-CN"/>
              </w:rPr>
              <w:t>课程群型课程：</w:t>
            </w:r>
            <w:r>
              <w:rPr>
                <w:spacing w:val="-5"/>
              </w:rPr>
              <w:t>课程群内各课程定位清晰、目标明确、分工合理，内容有机衔接、优势互补，形成完整知识</w:t>
            </w:r>
            <w:r>
              <w:rPr>
                <w:spacing w:val="-3"/>
              </w:rPr>
              <w:t>和能力体系，资源共享和优势互补机制完善。</w:t>
            </w:r>
            <w:r>
              <w:rPr>
                <w:spacing w:val="-1"/>
              </w:rPr>
              <w:t>课程群内知识点重复率≤10%，建成≥3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个跨</w:t>
            </w:r>
            <w:r>
              <w:rPr>
                <w:spacing w:val="-3"/>
              </w:rPr>
              <w:t>课程资源包；每学期开展2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次以上课程群建设</w:t>
            </w:r>
            <w:r>
              <w:rPr>
                <w:spacing w:val="-2"/>
              </w:rPr>
              <w:t>研讨活动。</w:t>
            </w:r>
          </w:p>
        </w:tc>
      </w:tr>
      <w:tr w14:paraId="3C36F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97EE9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6A0A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形成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智慧课程</w:t>
            </w:r>
            <w:r>
              <w:rPr>
                <w:rFonts w:hint="eastAsia" w:ascii="宋体" w:hAnsi="宋体" w:eastAsia="宋体" w:cs="宋体"/>
                <w:szCs w:val="21"/>
              </w:rPr>
              <w:t>知识体系，并可视化呈现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283A">
            <w:pPr>
              <w:widowControl/>
              <w:tabs>
                <w:tab w:val="left" w:pos="312"/>
              </w:tabs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在教学大纲的基础上，整合课程的教学目标和教学资源，重新梳理课程包含的知识点，构建知识点之间的相互关联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</w:tc>
      </w:tr>
      <w:tr w14:paraId="6AF8B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E0F5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智慧课程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内容建设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E4B79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课程概要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251DF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至少包含：</w:t>
            </w:r>
          </w:p>
          <w:p w14:paraId="665BCDF2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课程背景和课程简介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课程特色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课程目标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教学大纲</w:t>
            </w:r>
          </w:p>
        </w:tc>
      </w:tr>
      <w:tr w14:paraId="2AA23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FFC7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54D3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课程资源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133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含授课视频、拓展视频、课件、习题库、案例库、资源库、知识库等，能够支持完整的线上教学过程。课程视频资源（教师授课视频）需与学分相匹配，</w:t>
            </w:r>
            <w:bookmarkStart w:id="0" w:name="OLE_LINK11"/>
            <w:bookmarkStart w:id="1" w:name="OLE_LINK12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每学分对应的授课视频时长原则上不少于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分钟</w:t>
            </w:r>
            <w:bookmarkEnd w:id="0"/>
            <w:bookmarkEnd w:id="1"/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Cs w:val="21"/>
                <w:lang w:bidi="ar"/>
              </w:rPr>
              <w:t>建议部分授课视频课程可以用教师数字人视频，但不建议所有授课视频全部用数字人视频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Cs w:val="21"/>
                <w:lang w:eastAsia="zh-CN" w:bidi="ar"/>
              </w:rPr>
              <w:t>）</w:t>
            </w:r>
            <w:bookmarkStart w:id="2" w:name="_GoBack"/>
            <w:bookmarkEnd w:id="2"/>
          </w:p>
        </w:tc>
      </w:tr>
      <w:tr w14:paraId="2FFC6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052A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F1C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知识图谱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5056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/>
              </w:rPr>
              <w:t>梳理知识内容、对知识点打标签，知识点标记重点、难点、考点等不少于3类标签，包括但不限于知识点分类、知识点认知目标、课程思政等。</w:t>
            </w:r>
          </w:p>
          <w:p w14:paraId="334E983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Hans"/>
              </w:rPr>
              <w:t>基于知识点组织教学资源，建设知识点微课，作为基本学习单元，每个知识点微课应当包含知识点简介、教学视频和题库。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每学分课程不少于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0个知识点，知识点挂载资源数不少于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0个，不少于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个测试题。</w:t>
            </w:r>
          </w:p>
        </w:tc>
      </w:tr>
      <w:tr w14:paraId="41A0B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DF550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B0CA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问题图谱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AC94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围绕课程目标梳理问题架构，架设疑难复杂问题（第一层级）、组合问题（第二层级）、基本问题（第三层级），对层级需要有相应的描述，每个问题都需要有教师参考。</w:t>
            </w:r>
          </w:p>
          <w:p w14:paraId="7393465B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基本问题的建设不少于每学分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个问题，关联知识点总数不少于每问题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个知识点；组合问题的建设不少于每学分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个问题，关联知识点总数不少于每问题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个知识点；疑难复杂问题的建设不少于每学分2个问题，关联知识点总数不少于每问题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个知识点。</w:t>
            </w:r>
          </w:p>
        </w:tc>
      </w:tr>
      <w:tr w14:paraId="40500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B6F6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5C7C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能力图谱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E9B1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基于专业培养目标中的能力达成要求，围绕课程知识目标梳理课程知识点，梳理出支撑每一个课程目标的知识点，构建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图谱。能力点数量不少于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个。</w:t>
            </w:r>
          </w:p>
        </w:tc>
      </w:tr>
      <w:tr w14:paraId="74788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8BDFF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FF41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思政图谱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4E0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围绕课程育人主线，标记“课程思政”标签，形成课程思政图谱。挖掘不少于10个思政点，</w:t>
            </w: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结构化关联至对应知识点</w:t>
            </w:r>
            <w:r>
              <w:rPr>
                <w:rFonts w:hint="eastAsia"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关联思政资源不少于10个。</w:t>
            </w:r>
          </w:p>
        </w:tc>
      </w:tr>
      <w:tr w14:paraId="5E65A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2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78943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53F1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问答库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05F1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1.针对常见问题和需要绝对精准回答的问题，建设问答库，使AI能够直接匹配学生提问，精准回答。</w:t>
            </w:r>
          </w:p>
          <w:p w14:paraId="5BFA6FDC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2.每门智慧课程的AI助教问答库需建立不少于20条问答，覆盖多种类型的问题，包括但不限于概念性问题（解释某个专业术语的含义）、应用性问题（如何运用所学知识解决实际案例）、拓展性问题（与课程相关的前沿知识探讨）等。</w:t>
            </w:r>
          </w:p>
        </w:tc>
      </w:tr>
      <w:tr w14:paraId="7A301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B957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智慧课程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成果可视化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1AEB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课程概述与基础建设成果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7AD1">
            <w:pPr>
              <w:pStyle w:val="14"/>
              <w:spacing w:line="360" w:lineRule="auto"/>
              <w:ind w:left="0"/>
              <w:jc w:val="left"/>
              <w:rPr>
                <w:rFonts w:ascii="宋体" w:hAnsi="宋体" w:cs="宋体"/>
                <w:szCs w:val="21"/>
                <w:lang w:eastAsia="zh-Hans"/>
              </w:rPr>
            </w:pPr>
            <w:r>
              <w:rPr>
                <w:rFonts w:hint="eastAsia" w:ascii="宋体" w:hAnsi="宋体" w:cs="宋体"/>
                <w:szCs w:val="21"/>
                <w:lang w:eastAsia="zh-Hans"/>
              </w:rPr>
              <w:t>课程名称、建课学校信息、课程负责人、课程简介与本门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智慧慕课</w:t>
            </w:r>
            <w:r>
              <w:rPr>
                <w:rFonts w:hint="eastAsia" w:ascii="宋体" w:hAnsi="宋体" w:cs="宋体"/>
                <w:szCs w:val="21"/>
                <w:lang w:eastAsia="zh-Hans"/>
              </w:rPr>
              <w:t>建设成果基础概况数据。</w:t>
            </w:r>
          </w:p>
          <w:p w14:paraId="18D68EC7">
            <w:pPr>
              <w:pStyle w:val="14"/>
              <w:spacing w:line="360" w:lineRule="auto"/>
              <w:ind w:lef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Hans"/>
              </w:rPr>
              <w:t>基础概况数据包含知识点建设成果与教学资源建设成果，成果数据会根据建设内容实施更新。</w:t>
            </w:r>
          </w:p>
        </w:tc>
      </w:tr>
      <w:tr w14:paraId="5EA25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5D89F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762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教学资源统计</w:t>
            </w:r>
          </w:p>
          <w:p w14:paraId="7CB427B2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概况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3D2FF">
            <w:pPr>
              <w:pStyle w:val="14"/>
              <w:spacing w:line="360" w:lineRule="auto"/>
              <w:ind w:left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Hans"/>
              </w:rPr>
              <w:t>资源统计内容包含：资源总数、视频资源总数、视频总时长、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文档总数、PPT资源总数、外部资源总数</w:t>
            </w:r>
            <w:r>
              <w:rPr>
                <w:rFonts w:hint="eastAsia" w:ascii="宋体" w:hAnsi="宋体" w:cs="宋体"/>
                <w:szCs w:val="21"/>
                <w:lang w:eastAsia="zh-Hans"/>
              </w:rPr>
              <w:t>等。</w:t>
            </w:r>
          </w:p>
        </w:tc>
      </w:tr>
      <w:tr w14:paraId="428C4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538B2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CFD13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教学建设能力层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97C6">
            <w:pPr>
              <w:pStyle w:val="5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Hans"/>
              </w:rPr>
              <w:t>与“专业培养目标”和“专业毕业要求”进行结构化关联，建立其内在联系，最终可视化的呈现课程内的能力汇总，以及对应能力需要获得的指标与关联内容</w:t>
            </w:r>
            <w:r>
              <w:rPr>
                <w:rFonts w:hint="eastAsia" w:ascii="宋体" w:hAnsi="宋体" w:cs="宋体"/>
                <w:sz w:val="21"/>
                <w:szCs w:val="21"/>
              </w:rPr>
              <w:t>。</w:t>
            </w:r>
          </w:p>
        </w:tc>
      </w:tr>
      <w:tr w14:paraId="2D4F8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1E18B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智慧课程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学习辅助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40A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课程专属</w:t>
            </w: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AI助教与学伴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1DA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Cs w:val="21"/>
                <w:lang w:eastAsia="zh-Hans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基于本课程知识库训练大语言模型，实现智能答疑、知识点讲解、学情分析等伴学功能。</w:t>
            </w:r>
          </w:p>
        </w:tc>
      </w:tr>
      <w:tr w14:paraId="76F38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FF0B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01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AI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工具</w:t>
            </w:r>
          </w:p>
        </w:tc>
        <w:tc>
          <w:tcPr>
            <w:tcW w:w="6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82F3"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  <w:lang w:val="en-US" w:eastAsia="zh-CN"/>
              </w:rPr>
              <w:t>配置</w:t>
            </w: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基于课前、课中、课后的一体化AI工具箱，如AI出题、AI生成教案、AI创作PPT等。</w:t>
            </w:r>
          </w:p>
        </w:tc>
      </w:tr>
    </w:tbl>
    <w:p w14:paraId="03E45B8E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MzJhZDllMzY3MzFiYjIzZTcxZjlhYjM0M2NmMzMifQ=="/>
  </w:docVars>
  <w:rsids>
    <w:rsidRoot w:val="7DEE814B"/>
    <w:rsid w:val="00015CFA"/>
    <w:rsid w:val="00124C21"/>
    <w:rsid w:val="00155FCB"/>
    <w:rsid w:val="001823B4"/>
    <w:rsid w:val="003A5BD7"/>
    <w:rsid w:val="0041113F"/>
    <w:rsid w:val="00432024"/>
    <w:rsid w:val="00450A51"/>
    <w:rsid w:val="0046756E"/>
    <w:rsid w:val="0048274C"/>
    <w:rsid w:val="004F1434"/>
    <w:rsid w:val="005B090B"/>
    <w:rsid w:val="006C6B60"/>
    <w:rsid w:val="007476C1"/>
    <w:rsid w:val="00812E70"/>
    <w:rsid w:val="00834F29"/>
    <w:rsid w:val="008B2376"/>
    <w:rsid w:val="008D3614"/>
    <w:rsid w:val="00903053"/>
    <w:rsid w:val="009225F3"/>
    <w:rsid w:val="009F772C"/>
    <w:rsid w:val="00A63C69"/>
    <w:rsid w:val="00B96F71"/>
    <w:rsid w:val="00C45B95"/>
    <w:rsid w:val="00C712C6"/>
    <w:rsid w:val="00CB0079"/>
    <w:rsid w:val="00D135D1"/>
    <w:rsid w:val="00D24B0B"/>
    <w:rsid w:val="00D25EB4"/>
    <w:rsid w:val="00E16346"/>
    <w:rsid w:val="00E84849"/>
    <w:rsid w:val="00E96FD2"/>
    <w:rsid w:val="00EE3104"/>
    <w:rsid w:val="00FD5372"/>
    <w:rsid w:val="015C44CA"/>
    <w:rsid w:val="01B16DAF"/>
    <w:rsid w:val="01C71782"/>
    <w:rsid w:val="027B4C16"/>
    <w:rsid w:val="07F65A68"/>
    <w:rsid w:val="089316BC"/>
    <w:rsid w:val="0EF709AC"/>
    <w:rsid w:val="10816324"/>
    <w:rsid w:val="10EB0EB7"/>
    <w:rsid w:val="13082AF4"/>
    <w:rsid w:val="14092680"/>
    <w:rsid w:val="1426630C"/>
    <w:rsid w:val="142C45C0"/>
    <w:rsid w:val="14BC3B96"/>
    <w:rsid w:val="14D7277E"/>
    <w:rsid w:val="178F5592"/>
    <w:rsid w:val="19775273"/>
    <w:rsid w:val="1A3146DE"/>
    <w:rsid w:val="1BDFFB11"/>
    <w:rsid w:val="1D22539B"/>
    <w:rsid w:val="1F046865"/>
    <w:rsid w:val="21403AC4"/>
    <w:rsid w:val="218D48F0"/>
    <w:rsid w:val="22025F2D"/>
    <w:rsid w:val="26785103"/>
    <w:rsid w:val="267B5A82"/>
    <w:rsid w:val="26B446CD"/>
    <w:rsid w:val="2777311D"/>
    <w:rsid w:val="27C92D76"/>
    <w:rsid w:val="27E313F3"/>
    <w:rsid w:val="28700AC7"/>
    <w:rsid w:val="2DBB27E5"/>
    <w:rsid w:val="2FBDC521"/>
    <w:rsid w:val="30466CDD"/>
    <w:rsid w:val="311D21E4"/>
    <w:rsid w:val="33184235"/>
    <w:rsid w:val="338D7053"/>
    <w:rsid w:val="393578EF"/>
    <w:rsid w:val="3B6E533A"/>
    <w:rsid w:val="3B76562A"/>
    <w:rsid w:val="3BC60738"/>
    <w:rsid w:val="3D7D7822"/>
    <w:rsid w:val="420D60D9"/>
    <w:rsid w:val="435D1CBE"/>
    <w:rsid w:val="43F71F79"/>
    <w:rsid w:val="454D58F3"/>
    <w:rsid w:val="45A858ED"/>
    <w:rsid w:val="479041CE"/>
    <w:rsid w:val="48594B98"/>
    <w:rsid w:val="4D4A3F6C"/>
    <w:rsid w:val="4DD54DA5"/>
    <w:rsid w:val="4E367B50"/>
    <w:rsid w:val="4F7C2E90"/>
    <w:rsid w:val="4F9F7037"/>
    <w:rsid w:val="506E0DAE"/>
    <w:rsid w:val="50B25872"/>
    <w:rsid w:val="513D513B"/>
    <w:rsid w:val="52B82488"/>
    <w:rsid w:val="53604406"/>
    <w:rsid w:val="539A2935"/>
    <w:rsid w:val="54FB03E6"/>
    <w:rsid w:val="55004DFD"/>
    <w:rsid w:val="5537125C"/>
    <w:rsid w:val="56617B1E"/>
    <w:rsid w:val="5A9C5F29"/>
    <w:rsid w:val="5B394BC5"/>
    <w:rsid w:val="5DFE85CD"/>
    <w:rsid w:val="5E0F4078"/>
    <w:rsid w:val="5F912B2B"/>
    <w:rsid w:val="5FE5531C"/>
    <w:rsid w:val="5FFF28FD"/>
    <w:rsid w:val="60A76C44"/>
    <w:rsid w:val="639037F0"/>
    <w:rsid w:val="66216982"/>
    <w:rsid w:val="6626043C"/>
    <w:rsid w:val="66FA8912"/>
    <w:rsid w:val="68F4CED6"/>
    <w:rsid w:val="69DA7573"/>
    <w:rsid w:val="6B4750DC"/>
    <w:rsid w:val="6D7A2AAC"/>
    <w:rsid w:val="77EB6DF0"/>
    <w:rsid w:val="7A7EBC34"/>
    <w:rsid w:val="7BFFC6BC"/>
    <w:rsid w:val="7DEE814B"/>
    <w:rsid w:val="7E7F99C9"/>
    <w:rsid w:val="7EAB72D9"/>
    <w:rsid w:val="7FDBC106"/>
    <w:rsid w:val="7FFF0D22"/>
    <w:rsid w:val="9F9F7159"/>
    <w:rsid w:val="AAEF5AE9"/>
    <w:rsid w:val="ADEFB48D"/>
    <w:rsid w:val="AE3D9D2F"/>
    <w:rsid w:val="BB77825D"/>
    <w:rsid w:val="BBFFF5D6"/>
    <w:rsid w:val="BC7FF2BE"/>
    <w:rsid w:val="BDB794DA"/>
    <w:rsid w:val="BE9F27F2"/>
    <w:rsid w:val="BF7DE7D2"/>
    <w:rsid w:val="D25F9CEA"/>
    <w:rsid w:val="D7B69F49"/>
    <w:rsid w:val="DFF7B526"/>
    <w:rsid w:val="E77BFAF8"/>
    <w:rsid w:val="EF8FBDCB"/>
    <w:rsid w:val="EFB53764"/>
    <w:rsid w:val="F5FF9BA9"/>
    <w:rsid w:val="F7777D14"/>
    <w:rsid w:val="FBE3B45B"/>
    <w:rsid w:val="FDD7E01E"/>
    <w:rsid w:val="FDEF0B1D"/>
    <w:rsid w:val="FF1B8855"/>
    <w:rsid w:val="FF2F0032"/>
    <w:rsid w:val="FFEB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6">
    <w:name w:val="toc 21"/>
    <w:next w:val="1"/>
    <w:autoRedefine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3"/>
    <w:basedOn w:val="2"/>
    <w:next w:val="2"/>
    <w:autoRedefine/>
    <w:qFormat/>
    <w:uiPriority w:val="0"/>
    <w:rPr>
      <w:rFonts w:ascii="Arial" w:hAnsi="Arial" w:eastAsia="宋体" w:cs="Times New Roman"/>
    </w:rPr>
  </w:style>
  <w:style w:type="paragraph" w:customStyle="1" w:styleId="13">
    <w:name w:val="目录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4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1996</Words>
  <Characters>2039</Characters>
  <Lines>14</Lines>
  <Paragraphs>3</Paragraphs>
  <TotalTime>2</TotalTime>
  <ScaleCrop>false</ScaleCrop>
  <LinksUpToDate>false</LinksUpToDate>
  <CharactersWithSpaces>2043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2024-01-19T19:33:00Z</dcterms:created>
  <dc:creator>@，@</dc:creator>
  <cp:lastModifiedBy>飞雪</cp:lastModifiedBy>
  <cp:lastPrinted>2025-01-03T07:48:00Z</cp:lastPrinted>
  <dcterms:modified xsi:type="dcterms:W3CDTF">2026-03-10T09:28:26Z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F244324145BC47839C929D8624839818_13</vt:lpwstr>
  </property>
  <property fmtid="{D5CDD505-2E9C-101B-9397-08002B2CF9AE}" pid="4" name="KSOTemplateDocerSaveRecord">
    <vt:lpwstr>eyJoZGlkIjoiZTNjNThiODA0MGY1Yjg5NGM4YmRkNWE5YjgwZTliNzQiLCJ1c2VySWQiOiI0NDE1MTk1MzUifQ==</vt:lpwstr>
  </property>
</Properties>
</file>